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6E" w:rsidRDefault="006D000A">
      <w:pPr>
        <w:rPr>
          <w:rFonts w:eastAsia="黑体"/>
          <w:sz w:val="32"/>
          <w:szCs w:val="32"/>
        </w:rPr>
      </w:pPr>
      <w:r>
        <w:rPr>
          <w:rFonts w:eastAsia="黑体"/>
          <w:sz w:val="32"/>
          <w:szCs w:val="32"/>
        </w:rPr>
        <w:t>附件</w:t>
      </w:r>
      <w:r>
        <w:rPr>
          <w:rFonts w:eastAsia="黑体" w:hint="eastAsia"/>
          <w:sz w:val="32"/>
          <w:szCs w:val="32"/>
        </w:rPr>
        <w:t>3</w:t>
      </w:r>
    </w:p>
    <w:p w:rsidR="0097626E" w:rsidRDefault="0097626E">
      <w:pPr>
        <w:rPr>
          <w:rFonts w:eastAsia="黑体"/>
          <w:sz w:val="32"/>
          <w:szCs w:val="32"/>
        </w:rPr>
      </w:pPr>
    </w:p>
    <w:p w:rsidR="0097626E" w:rsidRDefault="006D000A">
      <w:pPr>
        <w:jc w:val="center"/>
        <w:rPr>
          <w:b/>
          <w:w w:val="90"/>
          <w:sz w:val="36"/>
          <w:szCs w:val="36"/>
        </w:rPr>
      </w:pPr>
      <w:r>
        <w:rPr>
          <w:b/>
          <w:w w:val="90"/>
          <w:sz w:val="36"/>
          <w:szCs w:val="36"/>
        </w:rPr>
        <w:t>涉及占用永久基本农田的重大建设项目土地利用总体</w:t>
      </w:r>
    </w:p>
    <w:p w:rsidR="0097626E" w:rsidRDefault="006D000A">
      <w:pPr>
        <w:jc w:val="center"/>
        <w:rPr>
          <w:b/>
          <w:w w:val="90"/>
          <w:sz w:val="36"/>
          <w:szCs w:val="36"/>
        </w:rPr>
      </w:pPr>
      <w:r>
        <w:rPr>
          <w:b/>
          <w:w w:val="90"/>
          <w:sz w:val="36"/>
          <w:szCs w:val="36"/>
        </w:rPr>
        <w:t>规划修改方案</w:t>
      </w:r>
      <w:r>
        <w:rPr>
          <w:b/>
          <w:color w:val="000000"/>
          <w:w w:val="90"/>
          <w:sz w:val="36"/>
          <w:szCs w:val="36"/>
        </w:rPr>
        <w:t>暨</w:t>
      </w:r>
      <w:r>
        <w:rPr>
          <w:b/>
          <w:w w:val="90"/>
          <w:sz w:val="36"/>
          <w:szCs w:val="36"/>
        </w:rPr>
        <w:t>永久基本农田</w:t>
      </w:r>
      <w:r>
        <w:rPr>
          <w:b/>
          <w:color w:val="000000"/>
          <w:w w:val="90"/>
          <w:sz w:val="36"/>
          <w:szCs w:val="36"/>
        </w:rPr>
        <w:t>补划</w:t>
      </w:r>
      <w:r>
        <w:rPr>
          <w:b/>
          <w:w w:val="90"/>
          <w:sz w:val="36"/>
          <w:szCs w:val="36"/>
        </w:rPr>
        <w:t>方案格式</w:t>
      </w:r>
    </w:p>
    <w:p w:rsidR="0097626E" w:rsidRDefault="0097626E">
      <w:pPr>
        <w:jc w:val="center"/>
        <w:rPr>
          <w:b/>
          <w:sz w:val="44"/>
          <w:szCs w:val="44"/>
        </w:rPr>
      </w:pPr>
    </w:p>
    <w:p w:rsidR="0097626E" w:rsidRDefault="006D000A">
      <w:pPr>
        <w:rPr>
          <w:rFonts w:eastAsia="黑体"/>
          <w:sz w:val="32"/>
          <w:szCs w:val="32"/>
        </w:rPr>
      </w:pPr>
      <w:r>
        <w:rPr>
          <w:rFonts w:eastAsia="黑体"/>
          <w:sz w:val="32"/>
          <w:szCs w:val="32"/>
        </w:rPr>
        <w:t xml:space="preserve">    </w:t>
      </w:r>
      <w:r>
        <w:rPr>
          <w:rFonts w:eastAsia="黑体"/>
          <w:sz w:val="32"/>
          <w:szCs w:val="32"/>
        </w:rPr>
        <w:t>一、项目概况</w:t>
      </w:r>
    </w:p>
    <w:p w:rsidR="0097626E" w:rsidRDefault="006D000A">
      <w:pPr>
        <w:adjustRightInd w:val="0"/>
        <w:ind w:firstLineChars="147" w:firstLine="472"/>
        <w:rPr>
          <w:rFonts w:eastAsia="仿宋_GB2312"/>
          <w:sz w:val="32"/>
          <w:szCs w:val="32"/>
        </w:rPr>
      </w:pPr>
      <w:r>
        <w:rPr>
          <w:rFonts w:eastAsia="仿宋_GB2312"/>
          <w:b/>
          <w:sz w:val="32"/>
          <w:szCs w:val="32"/>
        </w:rPr>
        <w:t>〔项目建设依据〕</w:t>
      </w:r>
      <w:r>
        <w:rPr>
          <w:rFonts w:eastAsia="仿宋_GB2312"/>
          <w:sz w:val="32"/>
          <w:szCs w:val="32"/>
        </w:rPr>
        <w:t>该项目已列入</w:t>
      </w:r>
      <w:r>
        <w:rPr>
          <w:rFonts w:eastAsia="仿宋_GB2312"/>
          <w:sz w:val="32"/>
          <w:szCs w:val="32"/>
        </w:rPr>
        <w:t>**</w:t>
      </w:r>
      <w:r>
        <w:rPr>
          <w:rFonts w:eastAsia="仿宋_GB2312"/>
          <w:sz w:val="32"/>
          <w:szCs w:val="32"/>
        </w:rPr>
        <w:t>规划（文号），项目应由</w:t>
      </w:r>
      <w:r>
        <w:rPr>
          <w:rFonts w:eastAsia="仿宋_GB2312"/>
          <w:sz w:val="32"/>
          <w:szCs w:val="32"/>
        </w:rPr>
        <w:t>**</w:t>
      </w:r>
      <w:r>
        <w:rPr>
          <w:rFonts w:eastAsia="仿宋_GB2312"/>
          <w:sz w:val="32"/>
          <w:szCs w:val="32"/>
        </w:rPr>
        <w:t>部门</w:t>
      </w:r>
      <w:r>
        <w:rPr>
          <w:rFonts w:eastAsia="仿宋_GB2312" w:hint="eastAsia"/>
          <w:sz w:val="32"/>
          <w:szCs w:val="32"/>
        </w:rPr>
        <w:t>审批（核准）</w:t>
      </w:r>
      <w:r>
        <w:rPr>
          <w:rFonts w:eastAsia="仿宋_GB2312"/>
          <w:sz w:val="32"/>
          <w:szCs w:val="32"/>
        </w:rPr>
        <w:t>，符合</w:t>
      </w:r>
      <w:r>
        <w:rPr>
          <w:rFonts w:eastAsia="仿宋_GB2312" w:hint="eastAsia"/>
          <w:sz w:val="32"/>
          <w:szCs w:val="32"/>
        </w:rPr>
        <w:t>受理占用永久基本农田的</w:t>
      </w:r>
      <w:r>
        <w:rPr>
          <w:rFonts w:eastAsia="仿宋_GB2312"/>
          <w:sz w:val="32"/>
          <w:szCs w:val="32"/>
        </w:rPr>
        <w:t>重大建设项目</w:t>
      </w:r>
      <w:r>
        <w:rPr>
          <w:rFonts w:eastAsia="仿宋_GB2312" w:hint="eastAsia"/>
          <w:sz w:val="32"/>
          <w:szCs w:val="32"/>
        </w:rPr>
        <w:t>用地预审</w:t>
      </w:r>
      <w:r>
        <w:rPr>
          <w:rFonts w:eastAsia="仿宋_GB2312"/>
          <w:sz w:val="32"/>
          <w:szCs w:val="32"/>
        </w:rPr>
        <w:t>范围。</w:t>
      </w:r>
    </w:p>
    <w:p w:rsidR="0097626E" w:rsidRDefault="006D000A">
      <w:pPr>
        <w:adjustRightInd w:val="0"/>
        <w:ind w:firstLineChars="147" w:firstLine="472"/>
        <w:rPr>
          <w:rFonts w:eastAsia="仿宋_GB2312"/>
          <w:sz w:val="32"/>
          <w:szCs w:val="32"/>
        </w:rPr>
      </w:pPr>
      <w:r>
        <w:rPr>
          <w:rFonts w:eastAsia="仿宋_GB2312"/>
          <w:b/>
          <w:sz w:val="32"/>
          <w:szCs w:val="32"/>
        </w:rPr>
        <w:t>〔项目建设意义〕</w:t>
      </w:r>
      <w:r>
        <w:rPr>
          <w:rFonts w:eastAsia="仿宋_GB2312"/>
          <w:sz w:val="32"/>
          <w:szCs w:val="32"/>
        </w:rPr>
        <w:t>项目建设的重要意义，是否符合国家产业政策和国家土地供应政策。</w:t>
      </w:r>
    </w:p>
    <w:p w:rsidR="0097626E" w:rsidRDefault="006D000A">
      <w:pPr>
        <w:ind w:firstLineChars="146" w:firstLine="469"/>
        <w:rPr>
          <w:rFonts w:eastAsia="仿宋_GB2312"/>
          <w:sz w:val="32"/>
          <w:szCs w:val="32"/>
        </w:rPr>
      </w:pPr>
      <w:r>
        <w:rPr>
          <w:rFonts w:eastAsia="仿宋_GB2312"/>
          <w:b/>
          <w:sz w:val="32"/>
          <w:szCs w:val="32"/>
        </w:rPr>
        <w:t>〔项目建设地点〕</w:t>
      </w:r>
      <w:r>
        <w:rPr>
          <w:rFonts w:eastAsia="仿宋_GB2312"/>
          <w:sz w:val="32"/>
          <w:szCs w:val="32"/>
        </w:rPr>
        <w:t>项目用地涉及</w:t>
      </w:r>
      <w:r>
        <w:rPr>
          <w:rFonts w:eastAsia="仿宋_GB2312"/>
          <w:sz w:val="32"/>
          <w:szCs w:val="32"/>
        </w:rPr>
        <w:t>**</w:t>
      </w:r>
      <w:r>
        <w:rPr>
          <w:rFonts w:eastAsia="仿宋_GB2312"/>
          <w:sz w:val="32"/>
          <w:szCs w:val="32"/>
        </w:rPr>
        <w:t>省（区、市）</w:t>
      </w:r>
      <w:r>
        <w:rPr>
          <w:rFonts w:eastAsia="仿宋_GB2312"/>
          <w:sz w:val="32"/>
          <w:szCs w:val="32"/>
        </w:rPr>
        <w:t>**</w:t>
      </w:r>
      <w:r>
        <w:rPr>
          <w:rFonts w:eastAsia="仿宋_GB2312"/>
          <w:sz w:val="32"/>
          <w:szCs w:val="32"/>
        </w:rPr>
        <w:t>市（盟）</w:t>
      </w:r>
      <w:r>
        <w:rPr>
          <w:rFonts w:eastAsia="仿宋_GB2312"/>
          <w:sz w:val="32"/>
          <w:szCs w:val="32"/>
        </w:rPr>
        <w:t>**</w:t>
      </w:r>
      <w:r>
        <w:rPr>
          <w:rFonts w:eastAsia="仿宋_GB2312"/>
          <w:sz w:val="32"/>
          <w:szCs w:val="32"/>
        </w:rPr>
        <w:t>县（市、区、旗）和</w:t>
      </w:r>
      <w:r>
        <w:rPr>
          <w:rFonts w:eastAsia="仿宋_GB2312"/>
          <w:sz w:val="32"/>
          <w:szCs w:val="32"/>
        </w:rPr>
        <w:t>**</w:t>
      </w:r>
      <w:r>
        <w:rPr>
          <w:rFonts w:eastAsia="仿宋_GB2312"/>
          <w:sz w:val="32"/>
          <w:szCs w:val="32"/>
        </w:rPr>
        <w:t>市（盟）</w:t>
      </w:r>
      <w:r>
        <w:rPr>
          <w:rFonts w:eastAsia="仿宋_GB2312"/>
          <w:sz w:val="32"/>
          <w:szCs w:val="32"/>
        </w:rPr>
        <w:t>**</w:t>
      </w:r>
      <w:r>
        <w:rPr>
          <w:rFonts w:eastAsia="仿宋_GB2312"/>
          <w:sz w:val="32"/>
          <w:szCs w:val="32"/>
        </w:rPr>
        <w:t>县（市、区、旗）。（跨省项目，增加表述：该项目为跨省项目，涉及</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共</w:t>
      </w:r>
      <w:r>
        <w:rPr>
          <w:rFonts w:eastAsia="仿宋_GB2312"/>
          <w:sz w:val="32"/>
          <w:szCs w:val="32"/>
        </w:rPr>
        <w:t>**</w:t>
      </w:r>
      <w:r>
        <w:rPr>
          <w:rFonts w:eastAsia="仿宋_GB2312"/>
          <w:sz w:val="32"/>
          <w:szCs w:val="32"/>
        </w:rPr>
        <w:t>个省份。）</w:t>
      </w:r>
    </w:p>
    <w:p w:rsidR="0097626E" w:rsidRDefault="006D000A">
      <w:pPr>
        <w:ind w:firstLineChars="147" w:firstLine="472"/>
        <w:rPr>
          <w:rFonts w:eastAsia="仿宋_GB2312"/>
          <w:sz w:val="32"/>
          <w:szCs w:val="32"/>
        </w:rPr>
      </w:pPr>
      <w:r>
        <w:rPr>
          <w:rFonts w:eastAsia="仿宋_GB2312"/>
          <w:b/>
          <w:sz w:val="32"/>
          <w:szCs w:val="32"/>
        </w:rPr>
        <w:t>〔项目用地情况〕</w:t>
      </w:r>
      <w:r>
        <w:rPr>
          <w:rFonts w:eastAsia="仿宋_GB2312"/>
          <w:sz w:val="32"/>
          <w:szCs w:val="32"/>
        </w:rPr>
        <w:t>项目申请用地总面积</w:t>
      </w:r>
      <w:r>
        <w:rPr>
          <w:rFonts w:eastAsia="仿宋_GB2312"/>
          <w:sz w:val="32"/>
          <w:szCs w:val="32"/>
        </w:rPr>
        <w:t>**</w:t>
      </w:r>
      <w:r>
        <w:rPr>
          <w:rFonts w:eastAsia="仿宋_GB2312"/>
          <w:sz w:val="32"/>
          <w:szCs w:val="32"/>
        </w:rPr>
        <w:t>公顷，其中农用地</w:t>
      </w:r>
      <w:r>
        <w:rPr>
          <w:rFonts w:eastAsia="仿宋_GB2312"/>
          <w:sz w:val="32"/>
          <w:szCs w:val="32"/>
        </w:rPr>
        <w:t>**</w:t>
      </w:r>
      <w:r>
        <w:rPr>
          <w:rFonts w:eastAsia="仿宋_GB2312"/>
          <w:sz w:val="32"/>
          <w:szCs w:val="32"/>
        </w:rPr>
        <w:t>公顷（耕地</w:t>
      </w:r>
      <w:r>
        <w:rPr>
          <w:rFonts w:eastAsia="仿宋_GB2312"/>
          <w:sz w:val="32"/>
          <w:szCs w:val="32"/>
        </w:rPr>
        <w:t>**</w:t>
      </w:r>
      <w:r>
        <w:rPr>
          <w:rFonts w:eastAsia="仿宋_GB2312"/>
          <w:sz w:val="32"/>
          <w:szCs w:val="32"/>
        </w:rPr>
        <w:t>公顷，永久基本农田</w:t>
      </w:r>
      <w:r>
        <w:rPr>
          <w:rFonts w:eastAsia="仿宋_GB2312"/>
          <w:sz w:val="32"/>
          <w:szCs w:val="32"/>
        </w:rPr>
        <w:t>**</w:t>
      </w:r>
      <w:r>
        <w:rPr>
          <w:rFonts w:eastAsia="仿宋_GB2312"/>
          <w:sz w:val="32"/>
          <w:szCs w:val="32"/>
        </w:rPr>
        <w:t>公顷），建设用地</w:t>
      </w:r>
      <w:r>
        <w:rPr>
          <w:rFonts w:eastAsia="仿宋_GB2312"/>
          <w:sz w:val="32"/>
          <w:szCs w:val="32"/>
        </w:rPr>
        <w:t>**</w:t>
      </w:r>
      <w:r>
        <w:rPr>
          <w:rFonts w:eastAsia="仿宋_GB2312"/>
          <w:sz w:val="32"/>
          <w:szCs w:val="32"/>
        </w:rPr>
        <w:t>公顷，未利用地</w:t>
      </w:r>
      <w:r>
        <w:rPr>
          <w:rFonts w:eastAsia="仿宋_GB2312"/>
          <w:sz w:val="32"/>
          <w:szCs w:val="32"/>
        </w:rPr>
        <w:t>**</w:t>
      </w:r>
      <w:r>
        <w:rPr>
          <w:rFonts w:eastAsia="仿宋_GB2312"/>
          <w:sz w:val="32"/>
          <w:szCs w:val="32"/>
        </w:rPr>
        <w:t>公顷。</w:t>
      </w:r>
    </w:p>
    <w:p w:rsidR="0097626E" w:rsidRDefault="006D000A">
      <w:pPr>
        <w:ind w:firstLineChars="147" w:firstLine="472"/>
        <w:rPr>
          <w:rFonts w:eastAsia="黑体"/>
          <w:sz w:val="32"/>
          <w:szCs w:val="32"/>
        </w:rPr>
      </w:pPr>
      <w:r>
        <w:rPr>
          <w:rFonts w:eastAsia="仿宋_GB2312"/>
          <w:b/>
          <w:sz w:val="32"/>
          <w:szCs w:val="32"/>
        </w:rPr>
        <w:t>〔</w:t>
      </w:r>
      <w:r>
        <w:rPr>
          <w:rFonts w:eastAsia="仿宋_GB2312" w:hint="eastAsia"/>
          <w:b/>
          <w:sz w:val="32"/>
          <w:szCs w:val="32"/>
        </w:rPr>
        <w:t>规划修改的原因</w:t>
      </w:r>
      <w:r>
        <w:rPr>
          <w:rFonts w:eastAsia="仿宋_GB2312"/>
          <w:b/>
          <w:sz w:val="32"/>
          <w:szCs w:val="32"/>
        </w:rPr>
        <w:t>〕</w:t>
      </w:r>
      <w:r>
        <w:rPr>
          <w:rFonts w:eastAsia="仿宋_GB2312"/>
          <w:sz w:val="32"/>
          <w:szCs w:val="32"/>
        </w:rPr>
        <w:t>根据《土地管理法》</w:t>
      </w:r>
      <w:r>
        <w:rPr>
          <w:rFonts w:eastAsia="仿宋_GB2312"/>
          <w:sz w:val="32"/>
          <w:szCs w:val="32"/>
        </w:rPr>
        <w:t>/</w:t>
      </w:r>
      <w:r>
        <w:rPr>
          <w:rFonts w:eastAsia="仿宋_GB2312"/>
          <w:sz w:val="32"/>
          <w:szCs w:val="32"/>
        </w:rPr>
        <w:t>《土地利用总体规划管理办法》等法律法规和部门规章，</w:t>
      </w:r>
      <w:r>
        <w:rPr>
          <w:rFonts w:eastAsia="仿宋_GB2312" w:hint="eastAsia"/>
          <w:sz w:val="32"/>
          <w:szCs w:val="32"/>
        </w:rPr>
        <w:t>该项目</w:t>
      </w:r>
      <w:r>
        <w:rPr>
          <w:rFonts w:eastAsia="仿宋_GB2312"/>
          <w:sz w:val="32"/>
          <w:szCs w:val="32"/>
        </w:rPr>
        <w:t>符合</w:t>
      </w:r>
      <w:r>
        <w:rPr>
          <w:rFonts w:eastAsia="仿宋_GB2312"/>
          <w:sz w:val="32"/>
          <w:szCs w:val="32"/>
        </w:rPr>
        <w:t>**</w:t>
      </w:r>
      <w:r>
        <w:rPr>
          <w:rFonts w:eastAsia="仿宋_GB2312"/>
          <w:sz w:val="32"/>
          <w:szCs w:val="32"/>
        </w:rPr>
        <w:t>情形，可以修改土地利用总体规划。</w:t>
      </w:r>
    </w:p>
    <w:p w:rsidR="0097626E" w:rsidRDefault="006D000A">
      <w:pPr>
        <w:rPr>
          <w:rFonts w:eastAsia="黑体"/>
          <w:sz w:val="32"/>
          <w:szCs w:val="32"/>
        </w:rPr>
      </w:pPr>
      <w:r>
        <w:rPr>
          <w:rFonts w:eastAsia="黑体"/>
          <w:sz w:val="32"/>
          <w:szCs w:val="32"/>
        </w:rPr>
        <w:t xml:space="preserve">    </w:t>
      </w:r>
      <w:r>
        <w:rPr>
          <w:rFonts w:eastAsia="黑体" w:hint="eastAsia"/>
          <w:sz w:val="32"/>
          <w:szCs w:val="32"/>
        </w:rPr>
        <w:t>二</w:t>
      </w:r>
      <w:r>
        <w:rPr>
          <w:rFonts w:eastAsia="黑体"/>
          <w:sz w:val="32"/>
          <w:szCs w:val="32"/>
        </w:rPr>
        <w:t>、规划修改的原则和依据</w:t>
      </w:r>
    </w:p>
    <w:p w:rsidR="0097626E" w:rsidRDefault="006D000A">
      <w:pPr>
        <w:ind w:firstLineChars="147" w:firstLine="472"/>
        <w:rPr>
          <w:rFonts w:eastAsia="仿宋_GB2312"/>
          <w:sz w:val="32"/>
          <w:szCs w:val="32"/>
        </w:rPr>
      </w:pPr>
      <w:r>
        <w:rPr>
          <w:rFonts w:eastAsia="仿宋_GB2312"/>
          <w:b/>
          <w:sz w:val="32"/>
          <w:szCs w:val="32"/>
        </w:rPr>
        <w:lastRenderedPageBreak/>
        <w:t>〔规划修改原则〕</w:t>
      </w:r>
      <w:r>
        <w:rPr>
          <w:rFonts w:eastAsia="仿宋_GB2312"/>
          <w:sz w:val="32"/>
          <w:szCs w:val="32"/>
        </w:rPr>
        <w:t>规划修改应遵</w:t>
      </w:r>
      <w:r>
        <w:rPr>
          <w:rFonts w:eastAsia="仿宋_GB2312"/>
          <w:sz w:val="32"/>
          <w:szCs w:val="32"/>
        </w:rPr>
        <w:t>循严格保护耕地、节约集约用地等原则。</w:t>
      </w:r>
    </w:p>
    <w:p w:rsidR="0097626E" w:rsidRDefault="006D000A">
      <w:pPr>
        <w:ind w:firstLineChars="147" w:firstLine="472"/>
        <w:rPr>
          <w:rFonts w:eastAsia="仿宋_GB2312"/>
          <w:sz w:val="32"/>
          <w:szCs w:val="32"/>
        </w:rPr>
      </w:pPr>
      <w:r>
        <w:rPr>
          <w:rFonts w:eastAsia="仿宋_GB2312"/>
          <w:b/>
          <w:sz w:val="32"/>
          <w:szCs w:val="32"/>
        </w:rPr>
        <w:t>〔规划修改依据〕</w:t>
      </w:r>
      <w:r>
        <w:rPr>
          <w:rFonts w:eastAsia="仿宋_GB2312"/>
          <w:sz w:val="32"/>
          <w:szCs w:val="32"/>
        </w:rPr>
        <w:t>相关法律法规及部门规章、规范性文件、标准规范及技术规程、相关规划及其他文件材料。</w:t>
      </w:r>
    </w:p>
    <w:p w:rsidR="0097626E" w:rsidRDefault="006D000A">
      <w:pPr>
        <w:ind w:firstLineChars="200" w:firstLine="640"/>
        <w:rPr>
          <w:rFonts w:eastAsia="黑体"/>
          <w:sz w:val="32"/>
          <w:szCs w:val="32"/>
        </w:rPr>
      </w:pPr>
      <w:r>
        <w:rPr>
          <w:rFonts w:eastAsia="黑体" w:hint="eastAsia"/>
          <w:sz w:val="32"/>
          <w:szCs w:val="32"/>
        </w:rPr>
        <w:t>三</w:t>
      </w:r>
      <w:r>
        <w:rPr>
          <w:rFonts w:eastAsia="黑体"/>
          <w:sz w:val="32"/>
          <w:szCs w:val="32"/>
        </w:rPr>
        <w:t>、规划修改方案</w:t>
      </w:r>
    </w:p>
    <w:p w:rsidR="0097626E" w:rsidRDefault="006D000A">
      <w:pPr>
        <w:ind w:firstLineChars="147" w:firstLine="472"/>
        <w:rPr>
          <w:rFonts w:eastAsia="仿宋_GB2312"/>
          <w:b/>
          <w:sz w:val="32"/>
          <w:szCs w:val="32"/>
        </w:rPr>
      </w:pPr>
      <w:r>
        <w:rPr>
          <w:rFonts w:eastAsia="仿宋_GB2312"/>
          <w:b/>
          <w:sz w:val="32"/>
          <w:szCs w:val="32"/>
        </w:rPr>
        <w:t>〔规划修改总体情况</w:t>
      </w:r>
      <w:r>
        <w:rPr>
          <w:rFonts w:eastAsia="仿宋_GB2312" w:hint="eastAsia"/>
          <w:b/>
          <w:sz w:val="32"/>
          <w:szCs w:val="32"/>
        </w:rPr>
        <w:t>及指标调整情况</w:t>
      </w:r>
      <w:r>
        <w:rPr>
          <w:rFonts w:eastAsia="仿宋_GB2312"/>
          <w:b/>
          <w:sz w:val="32"/>
          <w:szCs w:val="32"/>
        </w:rPr>
        <w:t>〕</w:t>
      </w:r>
      <w:r>
        <w:rPr>
          <w:rFonts w:eastAsia="仿宋_GB2312"/>
          <w:sz w:val="32"/>
          <w:szCs w:val="32"/>
        </w:rPr>
        <w:t>规划修改情况综述</w:t>
      </w:r>
      <w:r>
        <w:rPr>
          <w:rFonts w:eastAsia="仿宋_GB2312" w:hint="eastAsia"/>
          <w:sz w:val="32"/>
          <w:szCs w:val="32"/>
        </w:rPr>
        <w:t>，并重点说明</w:t>
      </w:r>
      <w:r>
        <w:rPr>
          <w:rFonts w:eastAsia="仿宋_GB2312"/>
          <w:sz w:val="32"/>
          <w:szCs w:val="32"/>
        </w:rPr>
        <w:t>规划修改前后，耕地保有量、永久基本农田、建设用地总规模、新增建设用地等规划控制指标调整情况。</w:t>
      </w:r>
    </w:p>
    <w:p w:rsidR="0097626E" w:rsidRDefault="006D000A">
      <w:pPr>
        <w:ind w:firstLineChars="147" w:firstLine="472"/>
        <w:rPr>
          <w:rFonts w:eastAsia="仿宋_GB2312"/>
          <w:sz w:val="32"/>
          <w:szCs w:val="32"/>
        </w:rPr>
      </w:pPr>
      <w:r>
        <w:rPr>
          <w:rFonts w:eastAsia="仿宋_GB2312"/>
          <w:b/>
          <w:sz w:val="32"/>
          <w:szCs w:val="32"/>
        </w:rPr>
        <w:t>〔土地用途区调整情况〕</w:t>
      </w:r>
      <w:r>
        <w:rPr>
          <w:rFonts w:eastAsia="仿宋_GB2312"/>
          <w:sz w:val="32"/>
          <w:szCs w:val="32"/>
        </w:rPr>
        <w:t>规划修改前后，基本农田保护区、一般农田区等用途区调整情况。</w:t>
      </w:r>
    </w:p>
    <w:p w:rsidR="0097626E" w:rsidRDefault="006D000A">
      <w:pPr>
        <w:ind w:firstLineChars="147" w:firstLine="472"/>
        <w:rPr>
          <w:rFonts w:eastAsia="仿宋_GB2312"/>
          <w:sz w:val="32"/>
          <w:szCs w:val="32"/>
        </w:rPr>
      </w:pPr>
      <w:r>
        <w:rPr>
          <w:rFonts w:eastAsia="仿宋_GB2312"/>
          <w:b/>
          <w:sz w:val="32"/>
          <w:szCs w:val="32"/>
        </w:rPr>
        <w:t>〔</w:t>
      </w:r>
      <w:r>
        <w:rPr>
          <w:rFonts w:eastAsia="仿宋_GB2312" w:hint="eastAsia"/>
          <w:b/>
          <w:sz w:val="32"/>
          <w:szCs w:val="32"/>
        </w:rPr>
        <w:t>占用永久基本农田的必要性</w:t>
      </w:r>
      <w:r>
        <w:rPr>
          <w:rFonts w:eastAsia="仿宋_GB2312"/>
          <w:b/>
          <w:sz w:val="32"/>
          <w:szCs w:val="32"/>
        </w:rPr>
        <w:t>〕</w:t>
      </w:r>
      <w:r>
        <w:rPr>
          <w:rFonts w:eastAsia="仿宋_GB2312"/>
          <w:sz w:val="32"/>
          <w:szCs w:val="32"/>
        </w:rPr>
        <w:t>详细说明该项目不同选址选线方案占用永久基本农田比选情况、占用永久基本农田实地踏勘论证情况，充分说明占用永久基本农田的必要性。</w:t>
      </w:r>
    </w:p>
    <w:p w:rsidR="0097626E" w:rsidRDefault="006D000A">
      <w:pPr>
        <w:adjustRightInd w:val="0"/>
        <w:ind w:firstLine="636"/>
        <w:rPr>
          <w:rFonts w:eastAsia="仿宋_GB2312"/>
          <w:sz w:val="32"/>
          <w:szCs w:val="32"/>
        </w:rPr>
      </w:pPr>
      <w:r>
        <w:rPr>
          <w:rFonts w:eastAsia="仿宋_GB2312"/>
          <w:b/>
          <w:sz w:val="32"/>
          <w:szCs w:val="32"/>
        </w:rPr>
        <w:t>〔占用永久基本农田的合理性〕</w:t>
      </w:r>
      <w:r>
        <w:rPr>
          <w:rFonts w:eastAsia="仿宋_GB2312"/>
          <w:sz w:val="32"/>
          <w:szCs w:val="32"/>
        </w:rPr>
        <w:t>说明重大建设项目选址选线拟占用永久基本农田具体数量（包括水田面积）、平均质量等别、空间位置等情况，详细说明通过综合考虑建设成本、工程施工难易度、占用永久基本农田不同情况，选择项目选址选线拟占用永久基本农田的具体方案，明确经实地踏勘，该项目建设方案是否符合供地政策和节约集约用地要求，是否采取工程、技术等措施，减少占用永久基本农田，充分说明用地选址和占用永久基</w:t>
      </w:r>
      <w:r>
        <w:rPr>
          <w:rFonts w:eastAsia="仿宋_GB2312"/>
          <w:sz w:val="32"/>
          <w:szCs w:val="32"/>
        </w:rPr>
        <w:t>本农田的合理性。</w:t>
      </w:r>
    </w:p>
    <w:p w:rsidR="0097626E" w:rsidRDefault="006D000A">
      <w:pPr>
        <w:adjustRightInd w:val="0"/>
        <w:ind w:firstLine="636"/>
        <w:rPr>
          <w:rFonts w:eastAsia="仿宋_GB2312"/>
          <w:sz w:val="32"/>
          <w:szCs w:val="32"/>
        </w:rPr>
      </w:pPr>
      <w:r>
        <w:rPr>
          <w:rFonts w:eastAsia="仿宋_GB2312"/>
          <w:b/>
          <w:sz w:val="32"/>
          <w:szCs w:val="32"/>
        </w:rPr>
        <w:t>〔永久基本</w:t>
      </w:r>
      <w:r>
        <w:rPr>
          <w:rFonts w:eastAsia="仿宋_GB2312" w:hint="eastAsia"/>
          <w:b/>
          <w:sz w:val="32"/>
          <w:szCs w:val="32"/>
        </w:rPr>
        <w:t>农田占用情况</w:t>
      </w:r>
      <w:r>
        <w:rPr>
          <w:rFonts w:eastAsia="仿宋_GB2312"/>
          <w:b/>
          <w:sz w:val="32"/>
          <w:szCs w:val="32"/>
        </w:rPr>
        <w:t>〕</w:t>
      </w:r>
      <w:r>
        <w:rPr>
          <w:rFonts w:eastAsia="仿宋_GB2312"/>
          <w:sz w:val="32"/>
          <w:szCs w:val="32"/>
        </w:rPr>
        <w:t>将实地踏勘论证后拟占用永</w:t>
      </w:r>
      <w:r>
        <w:rPr>
          <w:rFonts w:eastAsia="仿宋_GB2312"/>
          <w:sz w:val="32"/>
          <w:szCs w:val="32"/>
        </w:rPr>
        <w:lastRenderedPageBreak/>
        <w:t>久基本农田的用地范围与永久基本农田划定数据库套合进行分析，以县级行政区为单元，详细说明占用永久基本农田具体规模（含水田面积）、图斑数量、平均质量等别、空间位置等基本情况。涉及占用城市周边永久基本农田的，以县级行政区为单元，详细说明城市周边具体规模（含水田面积）、图斑数量、平均质量等别等情况（详见附件</w:t>
      </w:r>
      <w:r>
        <w:rPr>
          <w:rFonts w:eastAsia="仿宋_GB2312"/>
          <w:sz w:val="32"/>
          <w:szCs w:val="32"/>
        </w:rPr>
        <w:t>1</w:t>
      </w:r>
      <w:r>
        <w:rPr>
          <w:rFonts w:eastAsia="仿宋_GB2312"/>
          <w:sz w:val="32"/>
          <w:szCs w:val="32"/>
        </w:rPr>
        <w:t>），并附占用永久基本农田分布示意图（包含城市周边范围线）。</w:t>
      </w:r>
    </w:p>
    <w:p w:rsidR="0097626E" w:rsidRDefault="006D000A">
      <w:pPr>
        <w:ind w:firstLine="636"/>
        <w:rPr>
          <w:rFonts w:eastAsia="仿宋_GB2312"/>
          <w:sz w:val="32"/>
          <w:szCs w:val="32"/>
        </w:rPr>
      </w:pPr>
      <w:r>
        <w:rPr>
          <w:rFonts w:eastAsia="仿宋_GB2312"/>
          <w:b/>
          <w:sz w:val="32"/>
          <w:szCs w:val="32"/>
        </w:rPr>
        <w:t>〔踏勘论证后认为符合要求的情形〕</w:t>
      </w:r>
      <w:r>
        <w:rPr>
          <w:rFonts w:eastAsia="仿宋_GB2312"/>
          <w:sz w:val="32"/>
          <w:szCs w:val="32"/>
        </w:rPr>
        <w:t>通过踏勘论证，认为项目建设方案符合供地政策和保护耕地</w:t>
      </w:r>
      <w:r>
        <w:rPr>
          <w:rFonts w:eastAsia="仿宋_GB2312"/>
          <w:sz w:val="32"/>
          <w:szCs w:val="32"/>
        </w:rPr>
        <w:t>、节约集约用地的要求，用地选址和用地规模比较合理，占用永久基本农田必要、合理，规划修改方案暨永久基本农田</w:t>
      </w:r>
      <w:r>
        <w:rPr>
          <w:rFonts w:eastAsia="仿宋_GB2312"/>
          <w:color w:val="000000"/>
          <w:sz w:val="32"/>
          <w:szCs w:val="32"/>
        </w:rPr>
        <w:t>补划</w:t>
      </w:r>
      <w:r>
        <w:rPr>
          <w:rFonts w:eastAsia="仿宋_GB2312"/>
          <w:sz w:val="32"/>
          <w:szCs w:val="32"/>
        </w:rPr>
        <w:t>方案切实可行。</w:t>
      </w:r>
      <w:r>
        <w:rPr>
          <w:rFonts w:eastAsia="仿宋_GB2312" w:hint="eastAsia"/>
          <w:sz w:val="32"/>
          <w:szCs w:val="32"/>
        </w:rPr>
        <w:t>/</w:t>
      </w:r>
      <w:r>
        <w:rPr>
          <w:rFonts w:eastAsia="仿宋_GB2312"/>
          <w:b/>
          <w:sz w:val="32"/>
          <w:szCs w:val="32"/>
        </w:rPr>
        <w:t>〔踏勘论证后对用地方案进行调整的情形〕</w:t>
      </w:r>
      <w:r>
        <w:rPr>
          <w:rFonts w:eastAsia="仿宋_GB2312" w:hint="eastAsia"/>
          <w:sz w:val="32"/>
          <w:szCs w:val="32"/>
        </w:rPr>
        <w:t>通</w:t>
      </w:r>
      <w:r>
        <w:rPr>
          <w:rFonts w:eastAsia="仿宋_GB2312"/>
          <w:sz w:val="32"/>
          <w:szCs w:val="32"/>
        </w:rPr>
        <w:t>过踏勘论证，认为</w:t>
      </w:r>
      <w:r>
        <w:rPr>
          <w:rFonts w:eastAsia="仿宋_GB2312"/>
          <w:sz w:val="32"/>
          <w:szCs w:val="32"/>
        </w:rPr>
        <w:t>**</w:t>
      </w:r>
      <w:r>
        <w:rPr>
          <w:rFonts w:eastAsia="仿宋_GB2312"/>
          <w:sz w:val="32"/>
          <w:szCs w:val="32"/>
        </w:rPr>
        <w:t>比较合理，但存在</w:t>
      </w:r>
      <w:r>
        <w:rPr>
          <w:rFonts w:eastAsia="仿宋_GB2312"/>
          <w:sz w:val="32"/>
          <w:szCs w:val="32"/>
        </w:rPr>
        <w:t>**</w:t>
      </w:r>
      <w:r>
        <w:rPr>
          <w:rFonts w:eastAsia="仿宋_GB2312"/>
          <w:sz w:val="32"/>
          <w:szCs w:val="32"/>
        </w:rPr>
        <w:t>等问题，建议对用地方案进行适当调整。按照踏勘论证意见，建设单位对</w:t>
      </w:r>
      <w:r>
        <w:rPr>
          <w:rFonts w:eastAsia="仿宋_GB2312"/>
          <w:sz w:val="32"/>
          <w:szCs w:val="32"/>
        </w:rPr>
        <w:t>**</w:t>
      </w:r>
      <w:r>
        <w:rPr>
          <w:rFonts w:eastAsia="仿宋_GB2312"/>
          <w:sz w:val="32"/>
          <w:szCs w:val="32"/>
        </w:rPr>
        <w:t>问题进行了处理，调整后的方案为</w:t>
      </w:r>
      <w:r>
        <w:rPr>
          <w:rFonts w:eastAsia="仿宋_GB2312"/>
          <w:sz w:val="32"/>
          <w:szCs w:val="32"/>
        </w:rPr>
        <w:t>**</w:t>
      </w:r>
      <w:r>
        <w:rPr>
          <w:rFonts w:eastAsia="仿宋_GB2312"/>
          <w:sz w:val="32"/>
          <w:szCs w:val="32"/>
        </w:rPr>
        <w:t>，符合</w:t>
      </w:r>
      <w:r>
        <w:rPr>
          <w:rFonts w:eastAsia="仿宋_GB2312"/>
          <w:sz w:val="32"/>
          <w:szCs w:val="32"/>
        </w:rPr>
        <w:t>**</w:t>
      </w:r>
      <w:r>
        <w:rPr>
          <w:rFonts w:eastAsia="仿宋_GB2312"/>
          <w:sz w:val="32"/>
          <w:szCs w:val="32"/>
        </w:rPr>
        <w:t>的要求。</w:t>
      </w:r>
    </w:p>
    <w:p w:rsidR="0097626E" w:rsidRDefault="006D000A">
      <w:pPr>
        <w:adjustRightInd w:val="0"/>
        <w:ind w:firstLine="636"/>
        <w:rPr>
          <w:rFonts w:eastAsia="仿宋_GB2312"/>
          <w:sz w:val="32"/>
          <w:szCs w:val="32"/>
        </w:rPr>
      </w:pPr>
      <w:r>
        <w:rPr>
          <w:rFonts w:eastAsia="仿宋_GB2312"/>
          <w:b/>
          <w:sz w:val="32"/>
          <w:szCs w:val="32"/>
        </w:rPr>
        <w:t>〔永久基本农田补划情况〕</w:t>
      </w:r>
      <w:r>
        <w:rPr>
          <w:rFonts w:eastAsia="仿宋_GB2312"/>
          <w:sz w:val="32"/>
          <w:szCs w:val="32"/>
        </w:rPr>
        <w:t>按照永久基本农田划定要求，以县级行政区为单元，详细说明补划永久基本农田规模（含水田面积）、平均质量等别、空间位置等情况。补划城市周边永久基本农田的，以县级行政区为</w:t>
      </w:r>
      <w:r>
        <w:rPr>
          <w:rFonts w:eastAsia="仿宋_GB2312"/>
          <w:sz w:val="32"/>
          <w:szCs w:val="32"/>
        </w:rPr>
        <w:t>单元，详细说明城市周边补划永久基本农田规模（含水田面积）、平均质量等别、空间位置等情况（详见附件</w:t>
      </w:r>
      <w:r>
        <w:rPr>
          <w:rFonts w:eastAsia="仿宋_GB2312"/>
          <w:sz w:val="32"/>
          <w:szCs w:val="32"/>
        </w:rPr>
        <w:t>2</w:t>
      </w:r>
      <w:r>
        <w:rPr>
          <w:rFonts w:eastAsia="仿宋_GB2312"/>
          <w:sz w:val="32"/>
          <w:szCs w:val="32"/>
        </w:rPr>
        <w:t>，并附补划永久基本农田分布示意图（包含城市周边范围线），同时提交补划永久基本农</w:t>
      </w:r>
      <w:r>
        <w:rPr>
          <w:rFonts w:eastAsia="仿宋_GB2312"/>
          <w:sz w:val="32"/>
          <w:szCs w:val="32"/>
        </w:rPr>
        <w:lastRenderedPageBreak/>
        <w:t>田拐点坐标表（电子版本）。若城市周边确实没有补划空间，需充分说明理由。</w:t>
      </w:r>
    </w:p>
    <w:p w:rsidR="0097626E" w:rsidRDefault="006D000A">
      <w:pPr>
        <w:ind w:firstLineChars="198" w:firstLine="636"/>
        <w:rPr>
          <w:rFonts w:ascii="黑体" w:eastAsia="黑体" w:hAnsi="黑体"/>
          <w:sz w:val="32"/>
          <w:szCs w:val="32"/>
        </w:rPr>
      </w:pPr>
      <w:r>
        <w:rPr>
          <w:rFonts w:ascii="黑体" w:eastAsia="黑体" w:hAnsi="黑体" w:hint="eastAsia"/>
          <w:b/>
          <w:sz w:val="32"/>
          <w:szCs w:val="32"/>
        </w:rPr>
        <w:t>四</w:t>
      </w:r>
      <w:r>
        <w:rPr>
          <w:rFonts w:ascii="黑体" w:eastAsia="黑体" w:hAnsi="黑体"/>
          <w:sz w:val="32"/>
          <w:szCs w:val="32"/>
        </w:rPr>
        <w:t>、结论</w:t>
      </w:r>
    </w:p>
    <w:p w:rsidR="0097626E" w:rsidRDefault="006D000A">
      <w:pPr>
        <w:ind w:firstLineChars="98" w:firstLine="315"/>
        <w:rPr>
          <w:rFonts w:eastAsia="仿宋_GB2312"/>
          <w:sz w:val="32"/>
          <w:szCs w:val="32"/>
        </w:rPr>
      </w:pPr>
      <w:r>
        <w:rPr>
          <w:rFonts w:eastAsia="仿宋_GB2312"/>
          <w:b/>
          <w:sz w:val="32"/>
          <w:szCs w:val="32"/>
        </w:rPr>
        <w:t xml:space="preserve">  </w:t>
      </w:r>
      <w:r>
        <w:rPr>
          <w:rFonts w:eastAsia="仿宋_GB2312"/>
          <w:sz w:val="32"/>
          <w:szCs w:val="32"/>
        </w:rPr>
        <w:t>明确提出重大建设项目规划修改、占用永久基本农田是否必要、是否合理，补划的永久基本农田是否通过省级自然资源主管部门论证审核，永久基本农田补划方案是否可行；说明对规划实施的影响程度，说明补划永久基本农田后是否影响相关县级行政区永久基本农田保护任务完成。</w:t>
      </w:r>
      <w:r>
        <w:rPr>
          <w:rFonts w:eastAsia="仿宋_GB2312" w:hint="eastAsia"/>
          <w:sz w:val="32"/>
          <w:szCs w:val="32"/>
        </w:rPr>
        <w:t>补划后的永久基本农田纳入土地利用总体规划并上图入库，纳入法定保护任务。</w:t>
      </w:r>
    </w:p>
    <w:p w:rsidR="0097626E" w:rsidRDefault="0097626E">
      <w:pPr>
        <w:rPr>
          <w:rFonts w:eastAsia="仿宋_GB2312"/>
          <w:sz w:val="32"/>
          <w:szCs w:val="32"/>
        </w:rPr>
      </w:pPr>
    </w:p>
    <w:p w:rsidR="0097626E" w:rsidRDefault="006D000A">
      <w:pPr>
        <w:ind w:firstLineChars="200" w:firstLine="640"/>
        <w:rPr>
          <w:rFonts w:eastAsia="仿宋_GB2312"/>
          <w:sz w:val="32"/>
          <w:szCs w:val="32"/>
        </w:rPr>
      </w:pPr>
      <w:r>
        <w:rPr>
          <w:rFonts w:eastAsia="仿宋_GB2312"/>
          <w:sz w:val="32"/>
          <w:szCs w:val="32"/>
        </w:rPr>
        <w:t>附件：</w:t>
      </w:r>
      <w:r>
        <w:rPr>
          <w:rFonts w:eastAsia="仿宋_GB2312"/>
          <w:sz w:val="32"/>
          <w:szCs w:val="32"/>
        </w:rPr>
        <w:t>1. **</w:t>
      </w:r>
      <w:r>
        <w:rPr>
          <w:rFonts w:eastAsia="仿宋_GB2312"/>
          <w:sz w:val="32"/>
          <w:szCs w:val="32"/>
        </w:rPr>
        <w:t>项目占用永久基本农田情况表</w:t>
      </w:r>
    </w:p>
    <w:p w:rsidR="0097626E" w:rsidRDefault="006D000A">
      <w:pPr>
        <w:ind w:firstLineChars="200" w:firstLine="640"/>
        <w:rPr>
          <w:rFonts w:eastAsia="仿宋_GB2312"/>
          <w:sz w:val="32"/>
          <w:szCs w:val="32"/>
        </w:rPr>
      </w:pPr>
      <w:r>
        <w:rPr>
          <w:rFonts w:eastAsia="仿宋_GB2312"/>
          <w:sz w:val="32"/>
          <w:szCs w:val="32"/>
        </w:rPr>
        <w:t xml:space="preserve">      2. **</w:t>
      </w:r>
      <w:r>
        <w:rPr>
          <w:rFonts w:eastAsia="仿宋_GB2312"/>
          <w:sz w:val="32"/>
          <w:szCs w:val="32"/>
        </w:rPr>
        <w:t>项目占用永久基本农田补划情况表</w:t>
      </w:r>
    </w:p>
    <w:p w:rsidR="0097626E" w:rsidRDefault="006D000A">
      <w:pPr>
        <w:ind w:firstLineChars="200" w:firstLine="640"/>
        <w:rPr>
          <w:rFonts w:eastAsia="仿宋_GB2312"/>
          <w:spacing w:val="-8"/>
          <w:sz w:val="32"/>
          <w:szCs w:val="32"/>
        </w:rPr>
      </w:pPr>
      <w:r>
        <w:rPr>
          <w:rFonts w:eastAsia="仿宋_GB2312"/>
          <w:sz w:val="32"/>
          <w:szCs w:val="32"/>
        </w:rPr>
        <w:t xml:space="preserve">      3. </w:t>
      </w:r>
      <w:r>
        <w:rPr>
          <w:rFonts w:eastAsia="仿宋_GB2312"/>
          <w:spacing w:val="-8"/>
          <w:sz w:val="32"/>
          <w:szCs w:val="32"/>
        </w:rPr>
        <w:t>**</w:t>
      </w:r>
      <w:r>
        <w:rPr>
          <w:rFonts w:eastAsia="仿宋_GB2312"/>
          <w:spacing w:val="-8"/>
          <w:sz w:val="32"/>
          <w:szCs w:val="32"/>
        </w:rPr>
        <w:t>项目土地利用总体规划修改局部图（修改前）</w:t>
      </w:r>
    </w:p>
    <w:p w:rsidR="0097626E" w:rsidRDefault="006D000A">
      <w:pPr>
        <w:ind w:leftChars="760" w:left="1596"/>
        <w:rPr>
          <w:rFonts w:eastAsia="仿宋_GB2312"/>
          <w:spacing w:val="-8"/>
          <w:sz w:val="32"/>
          <w:szCs w:val="32"/>
        </w:rPr>
      </w:pPr>
      <w:r>
        <w:rPr>
          <w:rFonts w:eastAsia="仿宋_GB2312"/>
          <w:sz w:val="32"/>
          <w:szCs w:val="32"/>
        </w:rPr>
        <w:t>4.</w:t>
      </w:r>
      <w:r>
        <w:rPr>
          <w:rFonts w:eastAsia="仿宋_GB2312"/>
          <w:spacing w:val="-8"/>
          <w:sz w:val="32"/>
          <w:szCs w:val="32"/>
        </w:rPr>
        <w:t xml:space="preserve"> **</w:t>
      </w:r>
      <w:r>
        <w:rPr>
          <w:rFonts w:eastAsia="仿宋_GB2312"/>
          <w:spacing w:val="-8"/>
          <w:sz w:val="32"/>
          <w:szCs w:val="32"/>
        </w:rPr>
        <w:t>项目土地利用总体规划修改局部图（修改后）</w:t>
      </w:r>
    </w:p>
    <w:p w:rsidR="0097626E" w:rsidRDefault="006D000A">
      <w:pPr>
        <w:ind w:firstLineChars="200" w:firstLine="640"/>
        <w:rPr>
          <w:rFonts w:eastAsia="黑体"/>
          <w:sz w:val="32"/>
          <w:szCs w:val="32"/>
        </w:rPr>
        <w:sectPr w:rsidR="0097626E">
          <w:headerReference w:type="default" r:id="rId8"/>
          <w:footerReference w:type="even" r:id="rId9"/>
          <w:footerReference w:type="default" r:id="rId10"/>
          <w:pgSz w:w="11906" w:h="16838"/>
          <w:pgMar w:top="1440" w:right="1800" w:bottom="1440" w:left="1800" w:header="851" w:footer="992" w:gutter="0"/>
          <w:pgNumType w:fmt="numberInDash"/>
          <w:cols w:space="425"/>
          <w:docGrid w:type="lines" w:linePitch="312"/>
        </w:sectPr>
      </w:pPr>
      <w:r>
        <w:rPr>
          <w:rFonts w:eastAsia="黑体"/>
          <w:sz w:val="32"/>
          <w:szCs w:val="32"/>
        </w:rPr>
        <w:t xml:space="preserve">     </w:t>
      </w:r>
    </w:p>
    <w:p w:rsidR="0097626E" w:rsidRDefault="006D000A">
      <w:pPr>
        <w:spacing w:line="460" w:lineRule="exact"/>
        <w:rPr>
          <w:rFonts w:eastAsia="黑体"/>
          <w:sz w:val="32"/>
          <w:szCs w:val="32"/>
        </w:rPr>
      </w:pPr>
      <w:r>
        <w:rPr>
          <w:rFonts w:eastAsia="黑体"/>
          <w:sz w:val="32"/>
          <w:szCs w:val="32"/>
        </w:rPr>
        <w:lastRenderedPageBreak/>
        <w:t>附件</w:t>
      </w:r>
      <w:r>
        <w:rPr>
          <w:rFonts w:eastAsia="黑体"/>
          <w:sz w:val="32"/>
          <w:szCs w:val="32"/>
        </w:rPr>
        <w:t>1</w:t>
      </w:r>
    </w:p>
    <w:p w:rsidR="0097626E" w:rsidRDefault="006D000A">
      <w:pPr>
        <w:spacing w:line="460" w:lineRule="exact"/>
        <w:jc w:val="center"/>
        <w:outlineLvl w:val="0"/>
        <w:rPr>
          <w:rFonts w:eastAsia="黑体"/>
          <w:sz w:val="32"/>
          <w:szCs w:val="32"/>
        </w:rPr>
      </w:pPr>
      <w:r>
        <w:rPr>
          <w:rFonts w:eastAsia="黑体"/>
          <w:sz w:val="32"/>
          <w:szCs w:val="32"/>
        </w:rPr>
        <w:t>**</w:t>
      </w:r>
      <w:r>
        <w:rPr>
          <w:rFonts w:eastAsia="黑体" w:hint="eastAsia"/>
          <w:sz w:val="32"/>
          <w:szCs w:val="32"/>
        </w:rPr>
        <w:t>项目</w:t>
      </w:r>
      <w:r>
        <w:rPr>
          <w:rFonts w:eastAsia="黑体"/>
          <w:sz w:val="32"/>
          <w:szCs w:val="32"/>
        </w:rPr>
        <w:t>占用永久基本农田情况表</w:t>
      </w:r>
    </w:p>
    <w:p w:rsidR="0097626E" w:rsidRDefault="006D000A">
      <w:pPr>
        <w:spacing w:line="460" w:lineRule="exact"/>
        <w:rPr>
          <w:rFonts w:eastAsia="仿宋_GB2312"/>
          <w:sz w:val="28"/>
          <w:szCs w:val="28"/>
        </w:rPr>
      </w:pPr>
      <w:r>
        <w:rPr>
          <w:rFonts w:eastAsia="仿宋_GB2312"/>
          <w:sz w:val="28"/>
          <w:szCs w:val="28"/>
        </w:rPr>
        <w:t>填表单位：</w:t>
      </w:r>
      <w:r>
        <w:rPr>
          <w:rFonts w:eastAsia="仿宋_GB2312"/>
          <w:sz w:val="28"/>
          <w:szCs w:val="28"/>
        </w:rPr>
        <w:t xml:space="preserve">                                                                  </w:t>
      </w:r>
      <w:r>
        <w:rPr>
          <w:rFonts w:eastAsia="仿宋_GB2312"/>
          <w:sz w:val="28"/>
          <w:szCs w:val="28"/>
        </w:rPr>
        <w:t>面积单位：公顷（</w:t>
      </w:r>
      <w:r>
        <w:rPr>
          <w:rFonts w:eastAsia="仿宋_GB2312"/>
          <w:sz w:val="28"/>
          <w:szCs w:val="28"/>
        </w:rPr>
        <w:t>0.0000</w:t>
      </w:r>
      <w:r>
        <w:rPr>
          <w:rFonts w:eastAsia="仿宋_GB2312"/>
          <w:sz w:val="28"/>
          <w:szCs w:val="28"/>
        </w:rPr>
        <w:t>）</w:t>
      </w:r>
    </w:p>
    <w:tbl>
      <w:tblPr>
        <w:tblW w:w="14911" w:type="dxa"/>
        <w:tblInd w:w="-522" w:type="dxa"/>
        <w:tblLayout w:type="fixed"/>
        <w:tblLook w:val="04A0" w:firstRow="1" w:lastRow="0" w:firstColumn="1" w:lastColumn="0" w:noHBand="0" w:noVBand="1"/>
      </w:tblPr>
      <w:tblGrid>
        <w:gridCol w:w="1348"/>
        <w:gridCol w:w="942"/>
        <w:gridCol w:w="826"/>
        <w:gridCol w:w="826"/>
        <w:gridCol w:w="941"/>
        <w:gridCol w:w="992"/>
        <w:gridCol w:w="992"/>
        <w:gridCol w:w="993"/>
        <w:gridCol w:w="1134"/>
        <w:gridCol w:w="992"/>
        <w:gridCol w:w="1134"/>
        <w:gridCol w:w="992"/>
        <w:gridCol w:w="992"/>
        <w:gridCol w:w="978"/>
        <w:gridCol w:w="829"/>
      </w:tblGrid>
      <w:tr w:rsidR="0097626E">
        <w:trPr>
          <w:trHeight w:val="290"/>
        </w:trPr>
        <w:tc>
          <w:tcPr>
            <w:tcW w:w="1348" w:type="dxa"/>
            <w:vMerge w:val="restart"/>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占用图斑</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所在县（市、区、旗）名称</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标识码</w:t>
            </w:r>
          </w:p>
        </w:tc>
        <w:tc>
          <w:tcPr>
            <w:tcW w:w="10966" w:type="dxa"/>
            <w:gridSpan w:val="11"/>
            <w:tcBorders>
              <w:top w:val="single" w:sz="4" w:space="0" w:color="auto"/>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占用永久基本农田</w:t>
            </w:r>
          </w:p>
        </w:tc>
        <w:tc>
          <w:tcPr>
            <w:tcW w:w="829" w:type="dxa"/>
            <w:vMerge w:val="restart"/>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质量</w:t>
            </w:r>
            <w:r>
              <w:rPr>
                <w:rFonts w:eastAsia="仿宋_GB2312"/>
                <w:b/>
                <w:bCs/>
                <w:kern w:val="0"/>
                <w:sz w:val="24"/>
                <w:szCs w:val="21"/>
              </w:rPr>
              <w:br/>
            </w:r>
            <w:r>
              <w:rPr>
                <w:rFonts w:eastAsia="仿宋_GB2312"/>
                <w:b/>
                <w:bCs/>
                <w:kern w:val="0"/>
                <w:sz w:val="24"/>
                <w:szCs w:val="21"/>
              </w:rPr>
              <w:t>等别</w:t>
            </w:r>
          </w:p>
        </w:tc>
      </w:tr>
      <w:tr w:rsidR="0097626E">
        <w:trPr>
          <w:trHeight w:val="309"/>
        </w:trPr>
        <w:tc>
          <w:tcPr>
            <w:tcW w:w="1348"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6" w:type="dxa"/>
            <w:vMerge w:val="restart"/>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共计</w:t>
            </w:r>
          </w:p>
        </w:tc>
        <w:tc>
          <w:tcPr>
            <w:tcW w:w="5052" w:type="dxa"/>
            <w:gridSpan w:val="5"/>
            <w:tcBorders>
              <w:top w:val="single" w:sz="4" w:space="0" w:color="auto"/>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城市周边</w:t>
            </w:r>
          </w:p>
        </w:tc>
        <w:tc>
          <w:tcPr>
            <w:tcW w:w="5088" w:type="dxa"/>
            <w:gridSpan w:val="5"/>
            <w:tcBorders>
              <w:top w:val="single" w:sz="4" w:space="0" w:color="auto"/>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城市周边以外区域</w:t>
            </w:r>
          </w:p>
        </w:tc>
        <w:tc>
          <w:tcPr>
            <w:tcW w:w="829"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r>
      <w:tr w:rsidR="0097626E">
        <w:trPr>
          <w:trHeight w:val="312"/>
        </w:trPr>
        <w:tc>
          <w:tcPr>
            <w:tcW w:w="1348"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6" w:type="dxa"/>
            <w:vMerge/>
            <w:tcBorders>
              <w:top w:val="nil"/>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41" w:type="dxa"/>
            <w:vMerge w:val="restart"/>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小计</w:t>
            </w:r>
          </w:p>
        </w:tc>
        <w:tc>
          <w:tcPr>
            <w:tcW w:w="1984" w:type="dxa"/>
            <w:gridSpan w:val="2"/>
            <w:tcBorders>
              <w:top w:val="single" w:sz="4" w:space="0" w:color="auto"/>
              <w:left w:val="nil"/>
              <w:bottom w:val="nil"/>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耕地面积</w:t>
            </w:r>
          </w:p>
        </w:tc>
        <w:tc>
          <w:tcPr>
            <w:tcW w:w="993" w:type="dxa"/>
            <w:vMerge w:val="restart"/>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其他</w:t>
            </w:r>
          </w:p>
        </w:tc>
        <w:tc>
          <w:tcPr>
            <w:tcW w:w="1134" w:type="dxa"/>
            <w:vMerge w:val="restart"/>
            <w:tcBorders>
              <w:left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质量</w:t>
            </w:r>
            <w:r>
              <w:rPr>
                <w:rFonts w:eastAsia="仿宋_GB2312"/>
                <w:b/>
                <w:bCs/>
                <w:kern w:val="0"/>
                <w:sz w:val="24"/>
                <w:szCs w:val="21"/>
              </w:rPr>
              <w:br/>
            </w:r>
            <w:r>
              <w:rPr>
                <w:rFonts w:eastAsia="仿宋_GB2312"/>
                <w:b/>
                <w:bCs/>
                <w:kern w:val="0"/>
                <w:sz w:val="24"/>
                <w:szCs w:val="21"/>
              </w:rPr>
              <w:t>等别</w:t>
            </w:r>
          </w:p>
        </w:tc>
        <w:tc>
          <w:tcPr>
            <w:tcW w:w="992" w:type="dxa"/>
            <w:vMerge w:val="restart"/>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小计</w:t>
            </w:r>
          </w:p>
        </w:tc>
        <w:tc>
          <w:tcPr>
            <w:tcW w:w="2126" w:type="dxa"/>
            <w:gridSpan w:val="2"/>
            <w:tcBorders>
              <w:top w:val="nil"/>
              <w:left w:val="nil"/>
              <w:bottom w:val="nil"/>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耕地面积</w:t>
            </w:r>
          </w:p>
        </w:tc>
        <w:tc>
          <w:tcPr>
            <w:tcW w:w="992" w:type="dxa"/>
            <w:vMerge w:val="restart"/>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其他</w:t>
            </w:r>
          </w:p>
        </w:tc>
        <w:tc>
          <w:tcPr>
            <w:tcW w:w="978" w:type="dxa"/>
            <w:vMerge w:val="restart"/>
            <w:tcBorders>
              <w:left w:val="single" w:sz="4" w:space="0" w:color="auto"/>
              <w:right w:val="single" w:sz="4" w:space="0" w:color="auto"/>
            </w:tcBorders>
            <w:vAlign w:val="center"/>
          </w:tcPr>
          <w:p w:rsidR="0097626E" w:rsidRDefault="006D000A">
            <w:pPr>
              <w:widowControl/>
              <w:jc w:val="left"/>
              <w:rPr>
                <w:rFonts w:eastAsia="仿宋_GB2312"/>
                <w:b/>
                <w:bCs/>
                <w:kern w:val="0"/>
                <w:sz w:val="24"/>
                <w:szCs w:val="21"/>
              </w:rPr>
            </w:pPr>
            <w:r>
              <w:rPr>
                <w:rFonts w:eastAsia="仿宋_GB2312"/>
                <w:b/>
                <w:bCs/>
                <w:kern w:val="0"/>
                <w:sz w:val="24"/>
                <w:szCs w:val="21"/>
              </w:rPr>
              <w:t>质量</w:t>
            </w:r>
            <w:r>
              <w:rPr>
                <w:rFonts w:eastAsia="仿宋_GB2312"/>
                <w:b/>
                <w:bCs/>
                <w:kern w:val="0"/>
                <w:sz w:val="24"/>
                <w:szCs w:val="21"/>
              </w:rPr>
              <w:br/>
            </w:r>
            <w:r>
              <w:rPr>
                <w:rFonts w:eastAsia="仿宋_GB2312"/>
                <w:b/>
                <w:bCs/>
                <w:kern w:val="0"/>
                <w:sz w:val="24"/>
                <w:szCs w:val="21"/>
              </w:rPr>
              <w:t>等别</w:t>
            </w:r>
          </w:p>
        </w:tc>
        <w:tc>
          <w:tcPr>
            <w:tcW w:w="829"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r>
      <w:tr w:rsidR="0097626E">
        <w:trPr>
          <w:trHeight w:val="312"/>
        </w:trPr>
        <w:tc>
          <w:tcPr>
            <w:tcW w:w="1348"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6" w:type="dxa"/>
            <w:vMerge/>
            <w:tcBorders>
              <w:top w:val="nil"/>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41" w:type="dxa"/>
            <w:vMerge/>
            <w:tcBorders>
              <w:top w:val="nil"/>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b/>
                <w:bCs/>
                <w:kern w:val="0"/>
                <w:sz w:val="24"/>
                <w:szCs w:val="21"/>
              </w:rPr>
            </w:pPr>
          </w:p>
        </w:tc>
        <w:tc>
          <w:tcPr>
            <w:tcW w:w="992" w:type="dxa"/>
            <w:tcBorders>
              <w:top w:val="single" w:sz="4" w:space="0" w:color="auto"/>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水田</w:t>
            </w:r>
          </w:p>
        </w:tc>
        <w:tc>
          <w:tcPr>
            <w:tcW w:w="993" w:type="dxa"/>
            <w:vMerge/>
            <w:tcBorders>
              <w:top w:val="nil"/>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1134" w:type="dxa"/>
            <w:vMerge/>
            <w:tcBorders>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92" w:type="dxa"/>
            <w:vMerge/>
            <w:tcBorders>
              <w:top w:val="nil"/>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b/>
                <w:bCs/>
                <w:kern w:val="0"/>
                <w:sz w:val="24"/>
                <w:szCs w:val="21"/>
              </w:rPr>
            </w:pPr>
          </w:p>
        </w:tc>
        <w:tc>
          <w:tcPr>
            <w:tcW w:w="992" w:type="dxa"/>
            <w:tcBorders>
              <w:top w:val="single" w:sz="4" w:space="0" w:color="auto"/>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水田</w:t>
            </w:r>
          </w:p>
        </w:tc>
        <w:tc>
          <w:tcPr>
            <w:tcW w:w="992" w:type="dxa"/>
            <w:vMerge/>
            <w:tcBorders>
              <w:top w:val="nil"/>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78" w:type="dxa"/>
            <w:vMerge/>
            <w:tcBorders>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r>
      <w:tr w:rsidR="0097626E">
        <w:trPr>
          <w:trHeight w:val="312"/>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w:t>
            </w:r>
          </w:p>
        </w:tc>
        <w:tc>
          <w:tcPr>
            <w:tcW w:w="94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2</w:t>
            </w:r>
          </w:p>
        </w:tc>
        <w:tc>
          <w:tcPr>
            <w:tcW w:w="826"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3</w:t>
            </w:r>
          </w:p>
        </w:tc>
        <w:tc>
          <w:tcPr>
            <w:tcW w:w="826"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4</w:t>
            </w:r>
          </w:p>
        </w:tc>
        <w:tc>
          <w:tcPr>
            <w:tcW w:w="941"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5</w:t>
            </w:r>
          </w:p>
        </w:tc>
        <w:tc>
          <w:tcPr>
            <w:tcW w:w="99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6</w:t>
            </w:r>
          </w:p>
        </w:tc>
        <w:tc>
          <w:tcPr>
            <w:tcW w:w="99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7</w:t>
            </w:r>
          </w:p>
        </w:tc>
        <w:tc>
          <w:tcPr>
            <w:tcW w:w="993"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8</w:t>
            </w:r>
          </w:p>
        </w:tc>
        <w:tc>
          <w:tcPr>
            <w:tcW w:w="1134"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9</w:t>
            </w:r>
          </w:p>
        </w:tc>
        <w:tc>
          <w:tcPr>
            <w:tcW w:w="99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10</w:t>
            </w:r>
          </w:p>
        </w:tc>
        <w:tc>
          <w:tcPr>
            <w:tcW w:w="1134"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11</w:t>
            </w:r>
          </w:p>
        </w:tc>
        <w:tc>
          <w:tcPr>
            <w:tcW w:w="99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12</w:t>
            </w:r>
          </w:p>
        </w:tc>
        <w:tc>
          <w:tcPr>
            <w:tcW w:w="99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13</w:t>
            </w:r>
          </w:p>
        </w:tc>
        <w:tc>
          <w:tcPr>
            <w:tcW w:w="978"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14</w:t>
            </w:r>
          </w:p>
        </w:tc>
        <w:tc>
          <w:tcPr>
            <w:tcW w:w="829"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15</w:t>
            </w:r>
          </w:p>
        </w:tc>
      </w:tr>
      <w:tr w:rsidR="0097626E">
        <w:trPr>
          <w:trHeight w:val="312"/>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1</w:t>
            </w:r>
          </w:p>
        </w:tc>
        <w:tc>
          <w:tcPr>
            <w:tcW w:w="94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41"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3"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7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9"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2</w:t>
            </w:r>
          </w:p>
        </w:tc>
        <w:tc>
          <w:tcPr>
            <w:tcW w:w="94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41"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3"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7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9"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kern w:val="0"/>
                <w:sz w:val="24"/>
                <w:szCs w:val="21"/>
              </w:rPr>
            </w:pPr>
            <w:r>
              <w:rPr>
                <w:kern w:val="0"/>
                <w:sz w:val="24"/>
                <w:szCs w:val="21"/>
              </w:rPr>
              <w:t>…</w:t>
            </w:r>
          </w:p>
        </w:tc>
        <w:tc>
          <w:tcPr>
            <w:tcW w:w="94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41"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3"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7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9"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kern w:val="0"/>
                <w:sz w:val="24"/>
                <w:szCs w:val="21"/>
              </w:rPr>
            </w:pPr>
            <w:r>
              <w:rPr>
                <w:rFonts w:eastAsia="仿宋_GB2312"/>
                <w:b/>
                <w:kern w:val="0"/>
                <w:sz w:val="24"/>
                <w:szCs w:val="21"/>
              </w:rPr>
              <w:t>县域小计</w:t>
            </w:r>
            <w:r>
              <w:rPr>
                <w:rFonts w:eastAsia="仿宋_GB2312"/>
                <w:b/>
                <w:bCs/>
                <w:kern w:val="0"/>
                <w:sz w:val="24"/>
                <w:szCs w:val="21"/>
              </w:rPr>
              <w:t>（平均质量等别）</w:t>
            </w:r>
          </w:p>
        </w:tc>
        <w:tc>
          <w:tcPr>
            <w:tcW w:w="94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41"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3"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7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9"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kern w:val="0"/>
                <w:sz w:val="24"/>
                <w:szCs w:val="21"/>
              </w:rPr>
              <w:t>…</w:t>
            </w:r>
          </w:p>
        </w:tc>
        <w:tc>
          <w:tcPr>
            <w:tcW w:w="94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41"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3"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7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9"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673"/>
        </w:trPr>
        <w:tc>
          <w:tcPr>
            <w:tcW w:w="1348"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合计（平均质量等别）</w:t>
            </w:r>
          </w:p>
        </w:tc>
        <w:tc>
          <w:tcPr>
            <w:tcW w:w="94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w:t>
            </w:r>
          </w:p>
        </w:tc>
        <w:tc>
          <w:tcPr>
            <w:tcW w:w="826"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w:t>
            </w:r>
          </w:p>
        </w:tc>
        <w:tc>
          <w:tcPr>
            <w:tcW w:w="82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41"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3"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7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829"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1488"/>
        </w:trPr>
        <w:tc>
          <w:tcPr>
            <w:tcW w:w="14911" w:type="dxa"/>
            <w:gridSpan w:val="15"/>
            <w:tcBorders>
              <w:top w:val="single" w:sz="4" w:space="0" w:color="auto"/>
              <w:left w:val="single" w:sz="4" w:space="0" w:color="auto"/>
              <w:bottom w:val="single" w:sz="4" w:space="0" w:color="auto"/>
              <w:right w:val="single" w:sz="4" w:space="0" w:color="000000"/>
            </w:tcBorders>
            <w:vAlign w:val="center"/>
          </w:tcPr>
          <w:p w:rsidR="0097626E" w:rsidRDefault="006D000A">
            <w:pPr>
              <w:widowControl/>
              <w:ind w:left="480" w:hangingChars="200" w:hanging="480"/>
              <w:jc w:val="left"/>
              <w:rPr>
                <w:rFonts w:eastAsia="仿宋_GB2312"/>
                <w:kern w:val="0"/>
                <w:sz w:val="24"/>
                <w:szCs w:val="21"/>
              </w:rPr>
            </w:pPr>
            <w:r>
              <w:rPr>
                <w:rFonts w:eastAsia="仿宋_GB2312"/>
                <w:kern w:val="0"/>
                <w:sz w:val="24"/>
                <w:szCs w:val="21"/>
              </w:rPr>
              <w:t>注：</w:t>
            </w:r>
            <w:r>
              <w:rPr>
                <w:rFonts w:eastAsia="仿宋_GB2312"/>
                <w:kern w:val="0"/>
                <w:sz w:val="24"/>
                <w:szCs w:val="21"/>
              </w:rPr>
              <w:t>1.</w:t>
            </w:r>
            <w:r>
              <w:rPr>
                <w:rFonts w:eastAsia="仿宋_GB2312"/>
                <w:kern w:val="0"/>
                <w:sz w:val="24"/>
                <w:szCs w:val="21"/>
              </w:rPr>
              <w:t>栏</w:t>
            </w:r>
            <w:r>
              <w:rPr>
                <w:rFonts w:eastAsia="仿宋_GB2312"/>
                <w:kern w:val="0"/>
                <w:sz w:val="24"/>
                <w:szCs w:val="21"/>
              </w:rPr>
              <w:t>4=</w:t>
            </w:r>
            <w:r>
              <w:rPr>
                <w:rFonts w:eastAsia="仿宋_GB2312"/>
                <w:kern w:val="0"/>
                <w:sz w:val="24"/>
                <w:szCs w:val="21"/>
              </w:rPr>
              <w:t>栏</w:t>
            </w:r>
            <w:r>
              <w:rPr>
                <w:rFonts w:eastAsia="仿宋_GB2312"/>
                <w:kern w:val="0"/>
                <w:sz w:val="24"/>
                <w:szCs w:val="21"/>
              </w:rPr>
              <w:t>5+</w:t>
            </w:r>
            <w:r>
              <w:rPr>
                <w:rFonts w:eastAsia="仿宋_GB2312"/>
                <w:kern w:val="0"/>
                <w:sz w:val="24"/>
                <w:szCs w:val="21"/>
              </w:rPr>
              <w:t>栏</w:t>
            </w:r>
            <w:r>
              <w:rPr>
                <w:rFonts w:eastAsia="仿宋_GB2312"/>
                <w:kern w:val="0"/>
                <w:sz w:val="24"/>
                <w:szCs w:val="21"/>
              </w:rPr>
              <w:t>10</w:t>
            </w:r>
            <w:r>
              <w:rPr>
                <w:rFonts w:eastAsia="仿宋_GB2312"/>
                <w:kern w:val="0"/>
                <w:sz w:val="24"/>
                <w:szCs w:val="21"/>
              </w:rPr>
              <w:t>；栏</w:t>
            </w:r>
            <w:r>
              <w:rPr>
                <w:rFonts w:eastAsia="仿宋_GB2312"/>
                <w:kern w:val="0"/>
                <w:sz w:val="24"/>
                <w:szCs w:val="21"/>
              </w:rPr>
              <w:t>5=</w:t>
            </w:r>
            <w:r>
              <w:rPr>
                <w:rFonts w:eastAsia="仿宋_GB2312"/>
                <w:kern w:val="0"/>
                <w:sz w:val="24"/>
                <w:szCs w:val="21"/>
              </w:rPr>
              <w:t>栏</w:t>
            </w:r>
            <w:r>
              <w:rPr>
                <w:rFonts w:eastAsia="仿宋_GB2312"/>
                <w:kern w:val="0"/>
                <w:sz w:val="24"/>
                <w:szCs w:val="21"/>
              </w:rPr>
              <w:t>6+</w:t>
            </w:r>
            <w:r>
              <w:rPr>
                <w:rFonts w:eastAsia="仿宋_GB2312"/>
                <w:kern w:val="0"/>
                <w:sz w:val="24"/>
                <w:szCs w:val="21"/>
              </w:rPr>
              <w:t>栏</w:t>
            </w:r>
            <w:r>
              <w:rPr>
                <w:rFonts w:eastAsia="仿宋_GB2312"/>
                <w:kern w:val="0"/>
                <w:sz w:val="24"/>
                <w:szCs w:val="21"/>
              </w:rPr>
              <w:t>8</w:t>
            </w:r>
            <w:r>
              <w:rPr>
                <w:rFonts w:eastAsia="仿宋_GB2312"/>
                <w:kern w:val="0"/>
                <w:sz w:val="24"/>
                <w:szCs w:val="21"/>
              </w:rPr>
              <w:t>；栏</w:t>
            </w:r>
            <w:r>
              <w:rPr>
                <w:rFonts w:eastAsia="仿宋_GB2312"/>
                <w:kern w:val="0"/>
                <w:sz w:val="24"/>
                <w:szCs w:val="21"/>
              </w:rPr>
              <w:t>6≥</w:t>
            </w:r>
            <w:r>
              <w:rPr>
                <w:rFonts w:eastAsia="仿宋_GB2312"/>
                <w:kern w:val="0"/>
                <w:sz w:val="24"/>
                <w:szCs w:val="21"/>
              </w:rPr>
              <w:t>栏</w:t>
            </w:r>
            <w:r>
              <w:rPr>
                <w:rFonts w:eastAsia="仿宋_GB2312"/>
                <w:kern w:val="0"/>
                <w:sz w:val="24"/>
                <w:szCs w:val="21"/>
              </w:rPr>
              <w:t>7</w:t>
            </w:r>
            <w:r>
              <w:rPr>
                <w:rFonts w:eastAsia="仿宋_GB2312"/>
                <w:kern w:val="0"/>
                <w:sz w:val="24"/>
                <w:szCs w:val="21"/>
              </w:rPr>
              <w:t>；栏</w:t>
            </w:r>
            <w:r>
              <w:rPr>
                <w:rFonts w:eastAsia="仿宋_GB2312"/>
                <w:kern w:val="0"/>
                <w:sz w:val="24"/>
                <w:szCs w:val="21"/>
              </w:rPr>
              <w:t>10=</w:t>
            </w:r>
            <w:r>
              <w:rPr>
                <w:rFonts w:eastAsia="仿宋_GB2312"/>
                <w:kern w:val="0"/>
                <w:sz w:val="24"/>
                <w:szCs w:val="21"/>
              </w:rPr>
              <w:t>栏</w:t>
            </w:r>
            <w:r>
              <w:rPr>
                <w:rFonts w:eastAsia="仿宋_GB2312"/>
                <w:kern w:val="0"/>
                <w:sz w:val="24"/>
                <w:szCs w:val="21"/>
              </w:rPr>
              <w:t>11+</w:t>
            </w:r>
            <w:r>
              <w:rPr>
                <w:rFonts w:eastAsia="仿宋_GB2312"/>
                <w:kern w:val="0"/>
                <w:sz w:val="24"/>
                <w:szCs w:val="21"/>
              </w:rPr>
              <w:t>栏</w:t>
            </w:r>
            <w:r>
              <w:rPr>
                <w:rFonts w:eastAsia="仿宋_GB2312"/>
                <w:kern w:val="0"/>
                <w:sz w:val="24"/>
                <w:szCs w:val="21"/>
              </w:rPr>
              <w:t>13</w:t>
            </w:r>
            <w:r>
              <w:rPr>
                <w:rFonts w:eastAsia="仿宋_GB2312"/>
                <w:kern w:val="0"/>
                <w:sz w:val="24"/>
                <w:szCs w:val="21"/>
              </w:rPr>
              <w:t>；栏</w:t>
            </w:r>
            <w:r>
              <w:rPr>
                <w:rFonts w:eastAsia="仿宋_GB2312"/>
                <w:kern w:val="0"/>
                <w:sz w:val="24"/>
                <w:szCs w:val="21"/>
              </w:rPr>
              <w:t>11≥</w:t>
            </w:r>
            <w:r>
              <w:rPr>
                <w:rFonts w:eastAsia="仿宋_GB2312"/>
                <w:kern w:val="0"/>
                <w:sz w:val="24"/>
                <w:szCs w:val="21"/>
              </w:rPr>
              <w:t>栏</w:t>
            </w:r>
            <w:r>
              <w:rPr>
                <w:rFonts w:eastAsia="仿宋_GB2312"/>
                <w:kern w:val="0"/>
                <w:sz w:val="24"/>
                <w:szCs w:val="21"/>
              </w:rPr>
              <w:t>12</w:t>
            </w:r>
            <w:r>
              <w:rPr>
                <w:rFonts w:eastAsia="仿宋_GB2312"/>
                <w:kern w:val="0"/>
                <w:sz w:val="24"/>
                <w:szCs w:val="21"/>
              </w:rPr>
              <w:t>。</w:t>
            </w:r>
            <w:r>
              <w:rPr>
                <w:rFonts w:eastAsia="仿宋_GB2312"/>
                <w:kern w:val="0"/>
                <w:sz w:val="24"/>
                <w:szCs w:val="21"/>
              </w:rPr>
              <w:br/>
              <w:t>2.</w:t>
            </w:r>
            <w:r>
              <w:rPr>
                <w:rFonts w:eastAsia="仿宋_GB2312"/>
                <w:kern w:val="0"/>
                <w:sz w:val="24"/>
                <w:szCs w:val="21"/>
              </w:rPr>
              <w:t>栏</w:t>
            </w:r>
            <w:r>
              <w:rPr>
                <w:rFonts w:eastAsia="仿宋_GB2312"/>
                <w:kern w:val="0"/>
                <w:sz w:val="24"/>
                <w:szCs w:val="21"/>
              </w:rPr>
              <w:t>3“</w:t>
            </w:r>
            <w:r>
              <w:rPr>
                <w:rFonts w:eastAsia="仿宋_GB2312"/>
                <w:kern w:val="0"/>
                <w:sz w:val="24"/>
                <w:szCs w:val="21"/>
              </w:rPr>
              <w:t>标识码</w:t>
            </w:r>
            <w:r>
              <w:rPr>
                <w:rFonts w:eastAsia="仿宋_GB2312"/>
                <w:kern w:val="0"/>
                <w:sz w:val="24"/>
                <w:szCs w:val="21"/>
              </w:rPr>
              <w:t>”</w:t>
            </w:r>
            <w:r>
              <w:rPr>
                <w:rFonts w:eastAsia="仿宋_GB2312"/>
                <w:kern w:val="0"/>
                <w:sz w:val="24"/>
                <w:szCs w:val="21"/>
              </w:rPr>
              <w:t>为县级永久基本农田划定数据库中基本农田图斑图层属性结构字段数值，不另行编号。</w:t>
            </w:r>
            <w:r>
              <w:rPr>
                <w:rFonts w:eastAsia="仿宋_GB2312"/>
                <w:kern w:val="0"/>
                <w:sz w:val="24"/>
                <w:szCs w:val="21"/>
              </w:rPr>
              <w:br/>
              <w:t>3.</w:t>
            </w:r>
            <w:r>
              <w:rPr>
                <w:rFonts w:eastAsia="仿宋_GB2312"/>
                <w:kern w:val="0"/>
                <w:sz w:val="24"/>
                <w:szCs w:val="21"/>
              </w:rPr>
              <w:t>栏</w:t>
            </w:r>
            <w:r>
              <w:rPr>
                <w:rFonts w:eastAsia="仿宋_GB2312"/>
                <w:kern w:val="0"/>
                <w:sz w:val="24"/>
                <w:szCs w:val="21"/>
              </w:rPr>
              <w:t>9</w:t>
            </w:r>
            <w:r>
              <w:rPr>
                <w:rFonts w:eastAsia="仿宋_GB2312"/>
                <w:kern w:val="0"/>
                <w:sz w:val="24"/>
                <w:szCs w:val="21"/>
              </w:rPr>
              <w:t>、栏</w:t>
            </w:r>
            <w:r>
              <w:rPr>
                <w:rFonts w:eastAsia="仿宋_GB2312"/>
                <w:kern w:val="0"/>
                <w:sz w:val="24"/>
                <w:szCs w:val="21"/>
              </w:rPr>
              <w:t>14</w:t>
            </w:r>
            <w:r>
              <w:rPr>
                <w:rFonts w:eastAsia="仿宋_GB2312"/>
                <w:kern w:val="0"/>
                <w:sz w:val="24"/>
                <w:szCs w:val="21"/>
              </w:rPr>
              <w:t>和栏</w:t>
            </w:r>
            <w:r>
              <w:rPr>
                <w:rFonts w:eastAsia="仿宋_GB2312"/>
                <w:kern w:val="0"/>
                <w:sz w:val="24"/>
                <w:szCs w:val="21"/>
              </w:rPr>
              <w:t>15“</w:t>
            </w:r>
            <w:r>
              <w:rPr>
                <w:rFonts w:eastAsia="仿宋_GB2312"/>
                <w:kern w:val="0"/>
                <w:sz w:val="24"/>
                <w:szCs w:val="21"/>
              </w:rPr>
              <w:t>质量等别</w:t>
            </w:r>
            <w:r>
              <w:rPr>
                <w:rFonts w:eastAsia="仿宋_GB2312"/>
                <w:kern w:val="0"/>
                <w:sz w:val="24"/>
                <w:szCs w:val="21"/>
              </w:rPr>
              <w:t>”</w:t>
            </w:r>
            <w:r>
              <w:rPr>
                <w:rFonts w:eastAsia="仿宋_GB2312"/>
                <w:kern w:val="0"/>
                <w:sz w:val="24"/>
                <w:szCs w:val="21"/>
              </w:rPr>
              <w:t>为最新年度耕地质量等别数据库中的国家土地利用等，等别在</w:t>
            </w:r>
            <w:r>
              <w:rPr>
                <w:rFonts w:eastAsia="仿宋_GB2312"/>
                <w:kern w:val="0"/>
                <w:sz w:val="24"/>
                <w:szCs w:val="21"/>
              </w:rPr>
              <w:t>1-15</w:t>
            </w:r>
            <w:r>
              <w:rPr>
                <w:rFonts w:eastAsia="仿宋_GB2312"/>
                <w:kern w:val="0"/>
                <w:sz w:val="24"/>
                <w:szCs w:val="21"/>
              </w:rPr>
              <w:t>等之间</w:t>
            </w:r>
            <w:r>
              <w:rPr>
                <w:rFonts w:eastAsia="仿宋_GB2312"/>
                <w:kern w:val="0"/>
                <w:sz w:val="24"/>
                <w:szCs w:val="21"/>
              </w:rPr>
              <w:t>,</w:t>
            </w:r>
            <w:r>
              <w:rPr>
                <w:rFonts w:eastAsia="仿宋_GB2312"/>
                <w:kern w:val="0"/>
                <w:sz w:val="24"/>
                <w:szCs w:val="21"/>
              </w:rPr>
              <w:t>非耕地的不填写质量等别；其中，县域小计（平均质量等别）、合计（平均质量等别）为质量等别加权平均数，保留一位小数。</w:t>
            </w:r>
            <w:r>
              <w:rPr>
                <w:rFonts w:eastAsia="仿宋_GB2312"/>
                <w:kern w:val="0"/>
                <w:sz w:val="24"/>
                <w:szCs w:val="21"/>
              </w:rPr>
              <w:br/>
              <w:t>4.“</w:t>
            </w:r>
            <w:r>
              <w:rPr>
                <w:rFonts w:eastAsia="仿宋_GB2312"/>
                <w:kern w:val="0"/>
                <w:sz w:val="24"/>
                <w:szCs w:val="21"/>
              </w:rPr>
              <w:t>城市周边</w:t>
            </w:r>
            <w:r>
              <w:rPr>
                <w:rFonts w:eastAsia="仿宋_GB2312"/>
                <w:kern w:val="0"/>
                <w:sz w:val="24"/>
                <w:szCs w:val="21"/>
              </w:rPr>
              <w:t>”</w:t>
            </w:r>
            <w:r>
              <w:rPr>
                <w:rFonts w:eastAsia="仿宋_GB2312"/>
                <w:kern w:val="0"/>
                <w:sz w:val="24"/>
                <w:szCs w:val="21"/>
              </w:rPr>
              <w:t>为项目占用县级永久基本农田数据库中城市周边永久基本农田占用情况。</w:t>
            </w:r>
          </w:p>
          <w:p w:rsidR="0097626E" w:rsidRDefault="006D000A">
            <w:pPr>
              <w:widowControl/>
              <w:ind w:left="480" w:hangingChars="200" w:hanging="480"/>
              <w:jc w:val="left"/>
              <w:rPr>
                <w:rFonts w:eastAsia="仿宋_GB2312"/>
                <w:kern w:val="0"/>
                <w:sz w:val="24"/>
                <w:szCs w:val="21"/>
              </w:rPr>
            </w:pPr>
            <w:r>
              <w:rPr>
                <w:rFonts w:eastAsia="仿宋_GB2312"/>
                <w:kern w:val="0"/>
                <w:sz w:val="24"/>
                <w:szCs w:val="21"/>
              </w:rPr>
              <w:t xml:space="preserve">    5. </w:t>
            </w:r>
            <w:r>
              <w:rPr>
                <w:rFonts w:eastAsia="仿宋_GB2312"/>
                <w:kern w:val="0"/>
                <w:sz w:val="24"/>
                <w:szCs w:val="21"/>
              </w:rPr>
              <w:t>“</w:t>
            </w:r>
            <w:r>
              <w:rPr>
                <w:rFonts w:eastAsia="仿宋_GB2312"/>
                <w:kern w:val="0"/>
                <w:sz w:val="24"/>
                <w:szCs w:val="21"/>
              </w:rPr>
              <w:t>其他</w:t>
            </w:r>
            <w:r>
              <w:rPr>
                <w:rFonts w:eastAsia="仿宋_GB2312"/>
                <w:kern w:val="0"/>
                <w:sz w:val="24"/>
                <w:szCs w:val="21"/>
              </w:rPr>
              <w:t>”</w:t>
            </w:r>
            <w:r>
              <w:rPr>
                <w:rFonts w:eastAsia="仿宋_GB2312"/>
                <w:kern w:val="0"/>
                <w:sz w:val="24"/>
                <w:szCs w:val="21"/>
              </w:rPr>
              <w:t>为继续保留的原有基本农田的可调整地类、确定为名优特新农产品生产基地的其他农用地等。</w:t>
            </w:r>
          </w:p>
        </w:tc>
      </w:tr>
    </w:tbl>
    <w:p w:rsidR="0097626E" w:rsidRDefault="006D000A">
      <w:pPr>
        <w:rPr>
          <w:rFonts w:eastAsia="仿宋_GB2312"/>
          <w:sz w:val="32"/>
          <w:szCs w:val="32"/>
        </w:rPr>
      </w:pPr>
      <w:r>
        <w:rPr>
          <w:rFonts w:eastAsia="仿宋_GB2312"/>
          <w:sz w:val="28"/>
          <w:szCs w:val="28"/>
        </w:rPr>
        <w:t>审核人：</w:t>
      </w:r>
      <w:r>
        <w:rPr>
          <w:rFonts w:eastAsia="仿宋_GB2312"/>
          <w:sz w:val="28"/>
          <w:szCs w:val="28"/>
        </w:rPr>
        <w:t xml:space="preserve">    </w:t>
      </w:r>
      <w:r>
        <w:rPr>
          <w:rFonts w:eastAsia="仿宋_GB2312"/>
          <w:sz w:val="28"/>
          <w:szCs w:val="28"/>
        </w:rPr>
        <w:t>审核日期：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sz w:val="28"/>
          <w:szCs w:val="28"/>
        </w:rPr>
        <w:t xml:space="preserve">                    </w:t>
      </w:r>
      <w:r>
        <w:rPr>
          <w:rFonts w:eastAsia="仿宋_GB2312"/>
          <w:sz w:val="28"/>
          <w:szCs w:val="28"/>
        </w:rPr>
        <w:t>填表人：</w:t>
      </w:r>
      <w:r>
        <w:rPr>
          <w:rFonts w:eastAsia="仿宋_GB2312"/>
          <w:sz w:val="28"/>
          <w:szCs w:val="28"/>
        </w:rPr>
        <w:t xml:space="preserve">    </w:t>
      </w:r>
      <w:r>
        <w:rPr>
          <w:rFonts w:eastAsia="仿宋_GB2312"/>
          <w:sz w:val="28"/>
          <w:szCs w:val="28"/>
        </w:rPr>
        <w:t>填表日期：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97626E" w:rsidRDefault="0097626E">
      <w:pPr>
        <w:widowControl/>
        <w:jc w:val="left"/>
        <w:rPr>
          <w:rFonts w:eastAsia="黑体"/>
          <w:sz w:val="32"/>
          <w:szCs w:val="32"/>
        </w:rPr>
        <w:sectPr w:rsidR="0097626E">
          <w:pgSz w:w="16838" w:h="11906" w:orient="landscape"/>
          <w:pgMar w:top="1797" w:right="1440" w:bottom="1797" w:left="1440" w:header="851" w:footer="992" w:gutter="0"/>
          <w:pgNumType w:fmt="numberInDash"/>
          <w:cols w:space="720"/>
          <w:docGrid w:type="linesAndChars" w:linePitch="312"/>
        </w:sectPr>
      </w:pPr>
    </w:p>
    <w:p w:rsidR="0097626E" w:rsidRDefault="006D000A">
      <w:pPr>
        <w:spacing w:line="460" w:lineRule="exact"/>
        <w:rPr>
          <w:rFonts w:eastAsia="黑体"/>
          <w:sz w:val="32"/>
          <w:szCs w:val="32"/>
        </w:rPr>
      </w:pPr>
      <w:r>
        <w:rPr>
          <w:rFonts w:eastAsia="黑体"/>
          <w:sz w:val="32"/>
          <w:szCs w:val="32"/>
        </w:rPr>
        <w:lastRenderedPageBreak/>
        <w:t>附件</w:t>
      </w:r>
      <w:r>
        <w:rPr>
          <w:rFonts w:eastAsia="黑体"/>
          <w:sz w:val="32"/>
          <w:szCs w:val="32"/>
        </w:rPr>
        <w:t>2</w:t>
      </w:r>
    </w:p>
    <w:p w:rsidR="0097626E" w:rsidRDefault="006D000A">
      <w:pPr>
        <w:spacing w:line="460" w:lineRule="exact"/>
        <w:jc w:val="center"/>
        <w:outlineLvl w:val="0"/>
        <w:rPr>
          <w:rFonts w:eastAsia="黑体"/>
          <w:sz w:val="32"/>
          <w:szCs w:val="32"/>
        </w:rPr>
      </w:pPr>
      <w:bookmarkStart w:id="0" w:name="_GoBack"/>
      <w:bookmarkEnd w:id="0"/>
      <w:r>
        <w:rPr>
          <w:rFonts w:eastAsia="黑体"/>
          <w:sz w:val="32"/>
          <w:szCs w:val="32"/>
        </w:rPr>
        <w:t>**</w:t>
      </w:r>
      <w:r>
        <w:rPr>
          <w:rFonts w:eastAsia="黑体" w:hint="eastAsia"/>
          <w:sz w:val="32"/>
          <w:szCs w:val="32"/>
        </w:rPr>
        <w:t>项目</w:t>
      </w:r>
      <w:r>
        <w:rPr>
          <w:rFonts w:eastAsia="黑体"/>
          <w:sz w:val="32"/>
          <w:szCs w:val="32"/>
        </w:rPr>
        <w:t>占用永久基本农田补划情况表</w:t>
      </w:r>
    </w:p>
    <w:p w:rsidR="0097626E" w:rsidRDefault="006D000A">
      <w:pPr>
        <w:spacing w:line="460" w:lineRule="exact"/>
        <w:ind w:firstLineChars="100" w:firstLine="280"/>
        <w:rPr>
          <w:rFonts w:eastAsia="仿宋_GB2312"/>
          <w:sz w:val="28"/>
          <w:szCs w:val="28"/>
        </w:rPr>
      </w:pPr>
      <w:r>
        <w:rPr>
          <w:rFonts w:eastAsia="仿宋_GB2312"/>
          <w:sz w:val="28"/>
          <w:szCs w:val="28"/>
        </w:rPr>
        <w:t>填表单位：</w:t>
      </w:r>
      <w:r>
        <w:rPr>
          <w:rFonts w:eastAsia="仿宋_GB2312"/>
          <w:sz w:val="28"/>
          <w:szCs w:val="28"/>
        </w:rPr>
        <w:t xml:space="preserve">                                                            </w:t>
      </w:r>
      <w:r>
        <w:rPr>
          <w:rFonts w:eastAsia="仿宋_GB2312"/>
          <w:sz w:val="28"/>
          <w:szCs w:val="28"/>
        </w:rPr>
        <w:t>面积单位：公顷（</w:t>
      </w:r>
      <w:r>
        <w:rPr>
          <w:rFonts w:eastAsia="仿宋_GB2312"/>
          <w:sz w:val="28"/>
          <w:szCs w:val="28"/>
        </w:rPr>
        <w:t>0.0000</w:t>
      </w:r>
      <w:r>
        <w:rPr>
          <w:rFonts w:eastAsia="仿宋_GB2312"/>
          <w:sz w:val="28"/>
          <w:szCs w:val="28"/>
        </w:rPr>
        <w:t>）</w:t>
      </w:r>
    </w:p>
    <w:tbl>
      <w:tblPr>
        <w:tblW w:w="14083" w:type="dxa"/>
        <w:tblInd w:w="-207" w:type="dxa"/>
        <w:tblLayout w:type="fixed"/>
        <w:tblLook w:val="04A0" w:firstRow="1" w:lastRow="0" w:firstColumn="1" w:lastColumn="0" w:noHBand="0" w:noVBand="1"/>
      </w:tblPr>
      <w:tblGrid>
        <w:gridCol w:w="1363"/>
        <w:gridCol w:w="1362"/>
        <w:gridCol w:w="992"/>
        <w:gridCol w:w="1134"/>
        <w:gridCol w:w="1276"/>
        <w:gridCol w:w="1418"/>
        <w:gridCol w:w="1238"/>
        <w:gridCol w:w="1455"/>
        <w:gridCol w:w="1276"/>
        <w:gridCol w:w="1275"/>
        <w:gridCol w:w="1294"/>
      </w:tblGrid>
      <w:tr w:rsidR="0097626E">
        <w:trPr>
          <w:trHeight w:val="326"/>
        </w:trPr>
        <w:tc>
          <w:tcPr>
            <w:tcW w:w="1363" w:type="dxa"/>
            <w:vMerge w:val="restart"/>
            <w:tcBorders>
              <w:top w:val="single" w:sz="4" w:space="0" w:color="auto"/>
              <w:left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补划图斑</w:t>
            </w:r>
          </w:p>
        </w:tc>
        <w:tc>
          <w:tcPr>
            <w:tcW w:w="1362" w:type="dxa"/>
            <w:vMerge w:val="restart"/>
            <w:tcBorders>
              <w:top w:val="single" w:sz="4" w:space="0" w:color="auto"/>
              <w:left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所在县（市、区、旗）名称</w:t>
            </w:r>
          </w:p>
        </w:tc>
        <w:tc>
          <w:tcPr>
            <w:tcW w:w="992" w:type="dxa"/>
            <w:vMerge w:val="restart"/>
            <w:tcBorders>
              <w:top w:val="single" w:sz="4" w:space="0" w:color="auto"/>
              <w:left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标识码</w:t>
            </w:r>
          </w:p>
        </w:tc>
        <w:tc>
          <w:tcPr>
            <w:tcW w:w="10366" w:type="dxa"/>
            <w:gridSpan w:val="8"/>
            <w:tcBorders>
              <w:top w:val="single" w:sz="4" w:space="0" w:color="auto"/>
              <w:left w:val="nil"/>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补划永久基本农田</w:t>
            </w:r>
          </w:p>
        </w:tc>
      </w:tr>
      <w:tr w:rsidR="0097626E">
        <w:trPr>
          <w:trHeight w:val="458"/>
        </w:trPr>
        <w:tc>
          <w:tcPr>
            <w:tcW w:w="1363" w:type="dxa"/>
            <w:vMerge/>
            <w:tcBorders>
              <w:left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1362" w:type="dxa"/>
            <w:vMerge/>
            <w:tcBorders>
              <w:left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992" w:type="dxa"/>
            <w:vMerge/>
            <w:tcBorders>
              <w:left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c>
          <w:tcPr>
            <w:tcW w:w="1134" w:type="dxa"/>
            <w:vMerge w:val="restart"/>
            <w:tcBorders>
              <w:top w:val="nil"/>
              <w:left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共计</w:t>
            </w:r>
          </w:p>
        </w:tc>
        <w:tc>
          <w:tcPr>
            <w:tcW w:w="3932" w:type="dxa"/>
            <w:gridSpan w:val="3"/>
            <w:tcBorders>
              <w:top w:val="single" w:sz="4" w:space="0" w:color="auto"/>
              <w:left w:val="nil"/>
              <w:bottom w:val="nil"/>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城市周边</w:t>
            </w:r>
          </w:p>
        </w:tc>
        <w:tc>
          <w:tcPr>
            <w:tcW w:w="4006" w:type="dxa"/>
            <w:gridSpan w:val="3"/>
            <w:tcBorders>
              <w:top w:val="single" w:sz="4" w:space="0" w:color="auto"/>
              <w:left w:val="nil"/>
              <w:bottom w:val="nil"/>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城市周边以外区域</w:t>
            </w:r>
          </w:p>
        </w:tc>
        <w:tc>
          <w:tcPr>
            <w:tcW w:w="1294" w:type="dxa"/>
            <w:vMerge w:val="restart"/>
            <w:tcBorders>
              <w:top w:val="single" w:sz="4" w:space="0" w:color="auto"/>
              <w:left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质量</w:t>
            </w:r>
          </w:p>
          <w:p w:rsidR="0097626E" w:rsidRDefault="006D000A">
            <w:pPr>
              <w:widowControl/>
              <w:jc w:val="center"/>
              <w:rPr>
                <w:rFonts w:eastAsia="仿宋_GB2312"/>
                <w:b/>
                <w:bCs/>
                <w:kern w:val="0"/>
                <w:sz w:val="24"/>
                <w:szCs w:val="21"/>
              </w:rPr>
            </w:pPr>
            <w:r>
              <w:rPr>
                <w:rFonts w:eastAsia="仿宋_GB2312"/>
                <w:b/>
                <w:bCs/>
                <w:kern w:val="0"/>
                <w:sz w:val="24"/>
                <w:szCs w:val="21"/>
              </w:rPr>
              <w:t>等别</w:t>
            </w:r>
          </w:p>
        </w:tc>
      </w:tr>
      <w:tr w:rsidR="0097626E">
        <w:trPr>
          <w:trHeight w:val="304"/>
        </w:trPr>
        <w:tc>
          <w:tcPr>
            <w:tcW w:w="1363" w:type="dxa"/>
            <w:vMerge/>
            <w:tcBorders>
              <w:left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1362" w:type="dxa"/>
            <w:vMerge/>
            <w:tcBorders>
              <w:left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992" w:type="dxa"/>
            <w:vMerge/>
            <w:tcBorders>
              <w:left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1134" w:type="dxa"/>
            <w:vMerge/>
            <w:tcBorders>
              <w:left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2694" w:type="dxa"/>
            <w:gridSpan w:val="2"/>
            <w:tcBorders>
              <w:top w:val="single" w:sz="4" w:space="0" w:color="auto"/>
              <w:left w:val="nil"/>
              <w:right w:val="single" w:sz="4" w:space="0" w:color="auto"/>
            </w:tcBorders>
            <w:shd w:val="clear" w:color="auto" w:fill="auto"/>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耕地面积</w:t>
            </w:r>
          </w:p>
        </w:tc>
        <w:tc>
          <w:tcPr>
            <w:tcW w:w="1238" w:type="dxa"/>
            <w:vMerge w:val="restart"/>
            <w:tcBorders>
              <w:top w:val="single" w:sz="4" w:space="0" w:color="auto"/>
              <w:left w:val="single" w:sz="4" w:space="0" w:color="auto"/>
              <w:right w:val="single" w:sz="4" w:space="0" w:color="auto"/>
            </w:tcBorders>
            <w:shd w:val="clear" w:color="auto" w:fill="auto"/>
            <w:vAlign w:val="center"/>
          </w:tcPr>
          <w:p w:rsidR="0097626E" w:rsidRDefault="006D000A">
            <w:pPr>
              <w:jc w:val="center"/>
              <w:rPr>
                <w:rFonts w:eastAsia="仿宋_GB2312"/>
                <w:b/>
                <w:bCs/>
                <w:kern w:val="0"/>
                <w:sz w:val="24"/>
                <w:szCs w:val="21"/>
              </w:rPr>
            </w:pPr>
            <w:r>
              <w:rPr>
                <w:rFonts w:eastAsia="仿宋_GB2312"/>
                <w:b/>
                <w:bCs/>
                <w:kern w:val="0"/>
                <w:sz w:val="24"/>
                <w:szCs w:val="21"/>
              </w:rPr>
              <w:t>质量</w:t>
            </w:r>
          </w:p>
          <w:p w:rsidR="0097626E" w:rsidRDefault="006D000A">
            <w:pPr>
              <w:jc w:val="center"/>
              <w:rPr>
                <w:rFonts w:eastAsia="仿宋_GB2312"/>
                <w:b/>
                <w:bCs/>
                <w:kern w:val="0"/>
                <w:sz w:val="24"/>
                <w:szCs w:val="21"/>
              </w:rPr>
            </w:pPr>
            <w:r>
              <w:rPr>
                <w:rFonts w:eastAsia="仿宋_GB2312"/>
                <w:b/>
                <w:bCs/>
                <w:kern w:val="0"/>
                <w:sz w:val="24"/>
                <w:szCs w:val="21"/>
              </w:rPr>
              <w:t>等别</w:t>
            </w:r>
          </w:p>
        </w:tc>
        <w:tc>
          <w:tcPr>
            <w:tcW w:w="2731" w:type="dxa"/>
            <w:gridSpan w:val="2"/>
            <w:tcBorders>
              <w:top w:val="single" w:sz="4" w:space="0" w:color="auto"/>
              <w:left w:val="nil"/>
              <w:right w:val="single" w:sz="4" w:space="0" w:color="auto"/>
            </w:tcBorders>
            <w:shd w:val="clear" w:color="auto" w:fill="auto"/>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耕地面积</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质量</w:t>
            </w:r>
          </w:p>
          <w:p w:rsidR="0097626E" w:rsidRDefault="006D000A">
            <w:pPr>
              <w:widowControl/>
              <w:jc w:val="center"/>
              <w:rPr>
                <w:rFonts w:eastAsia="仿宋_GB2312"/>
                <w:b/>
                <w:bCs/>
                <w:kern w:val="0"/>
                <w:sz w:val="24"/>
                <w:szCs w:val="21"/>
              </w:rPr>
            </w:pPr>
            <w:r>
              <w:rPr>
                <w:rFonts w:eastAsia="仿宋_GB2312"/>
                <w:b/>
                <w:bCs/>
                <w:kern w:val="0"/>
                <w:sz w:val="24"/>
                <w:szCs w:val="21"/>
              </w:rPr>
              <w:t>等别</w:t>
            </w:r>
          </w:p>
        </w:tc>
        <w:tc>
          <w:tcPr>
            <w:tcW w:w="1294" w:type="dxa"/>
            <w:vMerge/>
            <w:tcBorders>
              <w:left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r>
      <w:tr w:rsidR="0097626E">
        <w:trPr>
          <w:trHeight w:val="313"/>
        </w:trPr>
        <w:tc>
          <w:tcPr>
            <w:tcW w:w="1363" w:type="dxa"/>
            <w:vMerge/>
            <w:tcBorders>
              <w:left w:val="single" w:sz="4" w:space="0" w:color="auto"/>
              <w:bottom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1362" w:type="dxa"/>
            <w:vMerge/>
            <w:tcBorders>
              <w:left w:val="single" w:sz="4" w:space="0" w:color="auto"/>
              <w:bottom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97626E" w:rsidRDefault="0097626E">
            <w:pPr>
              <w:widowControl/>
              <w:jc w:val="left"/>
              <w:rPr>
                <w:rFonts w:eastAsia="仿宋_GB2312"/>
                <w:b/>
                <w:bCs/>
                <w:kern w:val="0"/>
                <w:sz w:val="24"/>
                <w:szCs w:val="21"/>
              </w:rPr>
            </w:pPr>
          </w:p>
        </w:tc>
        <w:tc>
          <w:tcPr>
            <w:tcW w:w="1276" w:type="dxa"/>
            <w:tcBorders>
              <w:left w:val="nil"/>
              <w:bottom w:val="single" w:sz="4" w:space="0" w:color="auto"/>
              <w:right w:val="single" w:sz="4" w:space="0" w:color="auto"/>
            </w:tcBorders>
            <w:shd w:val="clear" w:color="auto" w:fill="auto"/>
            <w:vAlign w:val="center"/>
          </w:tcPr>
          <w:p w:rsidR="0097626E" w:rsidRDefault="0097626E">
            <w:pPr>
              <w:widowControl/>
              <w:jc w:val="center"/>
              <w:rPr>
                <w:rFonts w:eastAsia="仿宋_GB2312"/>
                <w:b/>
                <w:bCs/>
                <w:kern w:val="0"/>
                <w:sz w:val="24"/>
                <w:szCs w:val="21"/>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水田</w:t>
            </w:r>
          </w:p>
        </w:tc>
        <w:tc>
          <w:tcPr>
            <w:tcW w:w="1238" w:type="dxa"/>
            <w:vMerge/>
            <w:tcBorders>
              <w:left w:val="single" w:sz="4" w:space="0" w:color="auto"/>
              <w:bottom w:val="single" w:sz="4" w:space="0" w:color="auto"/>
              <w:right w:val="single" w:sz="4" w:space="0" w:color="auto"/>
            </w:tcBorders>
            <w:shd w:val="clear" w:color="auto" w:fill="auto"/>
            <w:vAlign w:val="center"/>
          </w:tcPr>
          <w:p w:rsidR="0097626E" w:rsidRDefault="0097626E">
            <w:pPr>
              <w:jc w:val="center"/>
              <w:rPr>
                <w:rFonts w:eastAsia="仿宋_GB2312"/>
                <w:b/>
                <w:bCs/>
                <w:kern w:val="0"/>
                <w:sz w:val="24"/>
                <w:szCs w:val="21"/>
              </w:rPr>
            </w:pPr>
          </w:p>
        </w:tc>
        <w:tc>
          <w:tcPr>
            <w:tcW w:w="1455" w:type="dxa"/>
            <w:tcBorders>
              <w:left w:val="nil"/>
              <w:bottom w:val="single" w:sz="4" w:space="0" w:color="auto"/>
              <w:right w:val="single" w:sz="4" w:space="0" w:color="auto"/>
            </w:tcBorders>
            <w:shd w:val="clear" w:color="auto" w:fill="auto"/>
            <w:vAlign w:val="center"/>
          </w:tcPr>
          <w:p w:rsidR="0097626E" w:rsidRDefault="0097626E">
            <w:pPr>
              <w:widowControl/>
              <w:jc w:val="center"/>
              <w:rPr>
                <w:rFonts w:eastAsia="仿宋_GB2312"/>
                <w:b/>
                <w:bCs/>
                <w:kern w:val="0"/>
                <w:sz w:val="24"/>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水田</w:t>
            </w:r>
          </w:p>
        </w:tc>
        <w:tc>
          <w:tcPr>
            <w:tcW w:w="1275" w:type="dxa"/>
            <w:vMerge/>
            <w:tcBorders>
              <w:left w:val="single" w:sz="4" w:space="0" w:color="auto"/>
              <w:bottom w:val="single" w:sz="4" w:space="0" w:color="auto"/>
              <w:right w:val="single" w:sz="4" w:space="0" w:color="auto"/>
            </w:tcBorders>
            <w:shd w:val="clear" w:color="auto" w:fill="auto"/>
            <w:vAlign w:val="center"/>
          </w:tcPr>
          <w:p w:rsidR="0097626E" w:rsidRDefault="0097626E">
            <w:pPr>
              <w:widowControl/>
              <w:jc w:val="center"/>
              <w:rPr>
                <w:rFonts w:eastAsia="仿宋_GB2312"/>
                <w:b/>
                <w:bCs/>
                <w:kern w:val="0"/>
                <w:sz w:val="24"/>
                <w:szCs w:val="21"/>
              </w:rPr>
            </w:pPr>
          </w:p>
        </w:tc>
        <w:tc>
          <w:tcPr>
            <w:tcW w:w="1294" w:type="dxa"/>
            <w:vMerge/>
            <w:tcBorders>
              <w:left w:val="single" w:sz="4" w:space="0" w:color="auto"/>
              <w:bottom w:val="single" w:sz="4" w:space="0" w:color="auto"/>
              <w:right w:val="single" w:sz="4" w:space="0" w:color="auto"/>
            </w:tcBorders>
            <w:vAlign w:val="center"/>
          </w:tcPr>
          <w:p w:rsidR="0097626E" w:rsidRDefault="0097626E">
            <w:pPr>
              <w:widowControl/>
              <w:jc w:val="left"/>
              <w:rPr>
                <w:rFonts w:eastAsia="仿宋_GB2312"/>
                <w:b/>
                <w:bCs/>
                <w:kern w:val="0"/>
                <w:sz w:val="24"/>
                <w:szCs w:val="21"/>
              </w:rPr>
            </w:pPr>
          </w:p>
        </w:tc>
      </w:tr>
      <w:tr w:rsidR="0097626E">
        <w:trPr>
          <w:trHeight w:val="324"/>
        </w:trPr>
        <w:tc>
          <w:tcPr>
            <w:tcW w:w="1363"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w:t>
            </w:r>
          </w:p>
        </w:tc>
        <w:tc>
          <w:tcPr>
            <w:tcW w:w="1362"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2</w:t>
            </w:r>
          </w:p>
        </w:tc>
        <w:tc>
          <w:tcPr>
            <w:tcW w:w="992"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3</w:t>
            </w:r>
          </w:p>
        </w:tc>
        <w:tc>
          <w:tcPr>
            <w:tcW w:w="1134"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4</w:t>
            </w:r>
          </w:p>
        </w:tc>
        <w:tc>
          <w:tcPr>
            <w:tcW w:w="1276"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5</w:t>
            </w:r>
          </w:p>
        </w:tc>
        <w:tc>
          <w:tcPr>
            <w:tcW w:w="1418"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6</w:t>
            </w:r>
          </w:p>
        </w:tc>
        <w:tc>
          <w:tcPr>
            <w:tcW w:w="1238"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7</w:t>
            </w:r>
          </w:p>
        </w:tc>
        <w:tc>
          <w:tcPr>
            <w:tcW w:w="1455"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8</w:t>
            </w:r>
          </w:p>
        </w:tc>
        <w:tc>
          <w:tcPr>
            <w:tcW w:w="1276"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9</w:t>
            </w:r>
          </w:p>
        </w:tc>
        <w:tc>
          <w:tcPr>
            <w:tcW w:w="1275"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10</w:t>
            </w:r>
          </w:p>
        </w:tc>
        <w:tc>
          <w:tcPr>
            <w:tcW w:w="1294" w:type="dxa"/>
            <w:tcBorders>
              <w:top w:val="single" w:sz="4" w:space="0" w:color="auto"/>
              <w:left w:val="single" w:sz="4" w:space="0" w:color="auto"/>
              <w:bottom w:val="single" w:sz="4" w:space="0" w:color="auto"/>
              <w:right w:val="single" w:sz="4" w:space="0" w:color="auto"/>
            </w:tcBorders>
            <w:vAlign w:val="bottom"/>
          </w:tcPr>
          <w:p w:rsidR="0097626E" w:rsidRDefault="006D000A">
            <w:pPr>
              <w:widowControl/>
              <w:jc w:val="center"/>
              <w:rPr>
                <w:rFonts w:eastAsia="仿宋_GB2312"/>
                <w:b/>
                <w:bCs/>
                <w:kern w:val="0"/>
                <w:sz w:val="24"/>
                <w:szCs w:val="21"/>
              </w:rPr>
            </w:pPr>
            <w:r>
              <w:rPr>
                <w:rFonts w:eastAsia="仿宋_GB2312"/>
                <w:b/>
                <w:bCs/>
                <w:kern w:val="0"/>
                <w:sz w:val="24"/>
                <w:szCs w:val="21"/>
              </w:rPr>
              <w:t>栏</w:t>
            </w:r>
            <w:r>
              <w:rPr>
                <w:rFonts w:eastAsia="仿宋_GB2312"/>
                <w:b/>
                <w:bCs/>
                <w:kern w:val="0"/>
                <w:sz w:val="24"/>
                <w:szCs w:val="21"/>
              </w:rPr>
              <w:t>11</w:t>
            </w:r>
          </w:p>
        </w:tc>
      </w:tr>
      <w:tr w:rsidR="0097626E">
        <w:trPr>
          <w:trHeight w:val="312"/>
        </w:trPr>
        <w:tc>
          <w:tcPr>
            <w:tcW w:w="1363" w:type="dxa"/>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1</w:t>
            </w:r>
          </w:p>
        </w:tc>
        <w:tc>
          <w:tcPr>
            <w:tcW w:w="1362"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18"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38"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55"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5"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94"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63" w:type="dxa"/>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2</w:t>
            </w:r>
          </w:p>
        </w:tc>
        <w:tc>
          <w:tcPr>
            <w:tcW w:w="1362"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18"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38"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55"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5"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94"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63" w:type="dxa"/>
            <w:tcBorders>
              <w:top w:val="single" w:sz="4" w:space="0" w:color="auto"/>
              <w:left w:val="single" w:sz="4" w:space="0" w:color="auto"/>
              <w:bottom w:val="single" w:sz="4" w:space="0" w:color="auto"/>
              <w:right w:val="single" w:sz="4" w:space="0" w:color="auto"/>
            </w:tcBorders>
            <w:vAlign w:val="center"/>
          </w:tcPr>
          <w:p w:rsidR="0097626E" w:rsidRDefault="006D000A">
            <w:pPr>
              <w:widowControl/>
              <w:jc w:val="center"/>
              <w:rPr>
                <w:kern w:val="0"/>
                <w:sz w:val="24"/>
                <w:szCs w:val="21"/>
              </w:rPr>
            </w:pPr>
            <w:r>
              <w:rPr>
                <w:kern w:val="0"/>
                <w:sz w:val="24"/>
                <w:szCs w:val="21"/>
              </w:rPr>
              <w:t>…</w:t>
            </w:r>
          </w:p>
        </w:tc>
        <w:tc>
          <w:tcPr>
            <w:tcW w:w="1362"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18"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38"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55"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5"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94" w:type="dxa"/>
            <w:tcBorders>
              <w:top w:val="single" w:sz="4" w:space="0" w:color="auto"/>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63"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kern w:val="0"/>
                <w:sz w:val="24"/>
                <w:szCs w:val="21"/>
              </w:rPr>
            </w:pPr>
            <w:r>
              <w:rPr>
                <w:rFonts w:eastAsia="仿宋_GB2312"/>
                <w:b/>
                <w:kern w:val="0"/>
                <w:sz w:val="24"/>
                <w:szCs w:val="21"/>
              </w:rPr>
              <w:t>县域小计</w:t>
            </w:r>
            <w:r>
              <w:rPr>
                <w:rFonts w:eastAsia="仿宋_GB2312"/>
                <w:b/>
                <w:bCs/>
                <w:kern w:val="0"/>
                <w:sz w:val="24"/>
                <w:szCs w:val="21"/>
              </w:rPr>
              <w:t>（平均质量等别）</w:t>
            </w:r>
          </w:p>
        </w:tc>
        <w:tc>
          <w:tcPr>
            <w:tcW w:w="136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1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3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55"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5"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9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312"/>
        </w:trPr>
        <w:tc>
          <w:tcPr>
            <w:tcW w:w="1363"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kern w:val="0"/>
                <w:sz w:val="24"/>
                <w:szCs w:val="21"/>
              </w:rPr>
              <w:t>…</w:t>
            </w:r>
          </w:p>
        </w:tc>
        <w:tc>
          <w:tcPr>
            <w:tcW w:w="136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992"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1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3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55"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5"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9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798"/>
        </w:trPr>
        <w:tc>
          <w:tcPr>
            <w:tcW w:w="1363" w:type="dxa"/>
            <w:tcBorders>
              <w:top w:val="nil"/>
              <w:left w:val="single" w:sz="4" w:space="0" w:color="auto"/>
              <w:bottom w:val="single" w:sz="4" w:space="0" w:color="auto"/>
              <w:right w:val="single" w:sz="4" w:space="0" w:color="auto"/>
            </w:tcBorders>
            <w:vAlign w:val="center"/>
          </w:tcPr>
          <w:p w:rsidR="0097626E" w:rsidRDefault="006D000A">
            <w:pPr>
              <w:widowControl/>
              <w:jc w:val="center"/>
              <w:rPr>
                <w:rFonts w:eastAsia="仿宋_GB2312"/>
                <w:b/>
                <w:bCs/>
                <w:kern w:val="0"/>
                <w:sz w:val="24"/>
                <w:szCs w:val="21"/>
              </w:rPr>
            </w:pPr>
            <w:r>
              <w:rPr>
                <w:rFonts w:eastAsia="仿宋_GB2312"/>
                <w:b/>
                <w:bCs/>
                <w:kern w:val="0"/>
                <w:sz w:val="24"/>
                <w:szCs w:val="21"/>
              </w:rPr>
              <w:t>合计（平均质量等别）</w:t>
            </w:r>
          </w:p>
        </w:tc>
        <w:tc>
          <w:tcPr>
            <w:tcW w:w="136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w:t>
            </w:r>
          </w:p>
        </w:tc>
        <w:tc>
          <w:tcPr>
            <w:tcW w:w="992" w:type="dxa"/>
            <w:tcBorders>
              <w:top w:val="nil"/>
              <w:left w:val="nil"/>
              <w:bottom w:val="single" w:sz="4" w:space="0" w:color="auto"/>
              <w:right w:val="single" w:sz="4" w:space="0" w:color="auto"/>
            </w:tcBorders>
            <w:vAlign w:val="center"/>
          </w:tcPr>
          <w:p w:rsidR="0097626E" w:rsidRDefault="006D000A">
            <w:pPr>
              <w:widowControl/>
              <w:jc w:val="center"/>
              <w:rPr>
                <w:rFonts w:eastAsia="仿宋_GB2312"/>
                <w:kern w:val="0"/>
                <w:sz w:val="24"/>
                <w:szCs w:val="21"/>
              </w:rPr>
            </w:pPr>
            <w:r>
              <w:rPr>
                <w:rFonts w:eastAsia="仿宋_GB2312"/>
                <w:kern w:val="0"/>
                <w:sz w:val="24"/>
                <w:szCs w:val="21"/>
              </w:rPr>
              <w:t>——</w:t>
            </w:r>
          </w:p>
        </w:tc>
        <w:tc>
          <w:tcPr>
            <w:tcW w:w="113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1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38"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455"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6"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75"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c>
          <w:tcPr>
            <w:tcW w:w="1294" w:type="dxa"/>
            <w:tcBorders>
              <w:top w:val="nil"/>
              <w:left w:val="nil"/>
              <w:bottom w:val="single" w:sz="4" w:space="0" w:color="auto"/>
              <w:right w:val="single" w:sz="4" w:space="0" w:color="auto"/>
            </w:tcBorders>
            <w:vAlign w:val="center"/>
          </w:tcPr>
          <w:p w:rsidR="0097626E" w:rsidRDefault="0097626E">
            <w:pPr>
              <w:widowControl/>
              <w:jc w:val="center"/>
              <w:rPr>
                <w:rFonts w:eastAsia="仿宋_GB2312"/>
                <w:kern w:val="0"/>
                <w:sz w:val="24"/>
                <w:szCs w:val="21"/>
              </w:rPr>
            </w:pPr>
          </w:p>
        </w:tc>
      </w:tr>
      <w:tr w:rsidR="0097626E">
        <w:trPr>
          <w:trHeight w:val="1488"/>
        </w:trPr>
        <w:tc>
          <w:tcPr>
            <w:tcW w:w="14083" w:type="dxa"/>
            <w:gridSpan w:val="11"/>
            <w:tcBorders>
              <w:top w:val="single" w:sz="4" w:space="0" w:color="auto"/>
              <w:left w:val="single" w:sz="4" w:space="0" w:color="auto"/>
              <w:bottom w:val="single" w:sz="4" w:space="0" w:color="auto"/>
              <w:right w:val="single" w:sz="4" w:space="0" w:color="000000"/>
            </w:tcBorders>
            <w:vAlign w:val="center"/>
          </w:tcPr>
          <w:p w:rsidR="0097626E" w:rsidRDefault="006D000A">
            <w:pPr>
              <w:widowControl/>
              <w:ind w:left="480" w:hangingChars="200" w:hanging="480"/>
              <w:jc w:val="left"/>
              <w:rPr>
                <w:rFonts w:eastAsia="仿宋_GB2312"/>
                <w:kern w:val="0"/>
                <w:sz w:val="24"/>
                <w:szCs w:val="21"/>
              </w:rPr>
            </w:pPr>
            <w:r>
              <w:rPr>
                <w:rFonts w:eastAsia="仿宋_GB2312"/>
                <w:kern w:val="0"/>
                <w:sz w:val="24"/>
                <w:szCs w:val="21"/>
              </w:rPr>
              <w:t>注：</w:t>
            </w:r>
            <w:r>
              <w:rPr>
                <w:rFonts w:eastAsia="仿宋_GB2312"/>
                <w:kern w:val="0"/>
                <w:sz w:val="24"/>
                <w:szCs w:val="21"/>
              </w:rPr>
              <w:t>1.</w:t>
            </w:r>
            <w:r>
              <w:rPr>
                <w:rFonts w:eastAsia="仿宋_GB2312"/>
                <w:kern w:val="0"/>
                <w:sz w:val="24"/>
                <w:szCs w:val="21"/>
              </w:rPr>
              <w:t>栏</w:t>
            </w:r>
            <w:r>
              <w:rPr>
                <w:rFonts w:eastAsia="仿宋_GB2312"/>
                <w:kern w:val="0"/>
                <w:sz w:val="24"/>
                <w:szCs w:val="21"/>
              </w:rPr>
              <w:t>4=</w:t>
            </w:r>
            <w:r>
              <w:rPr>
                <w:rFonts w:eastAsia="仿宋_GB2312"/>
                <w:kern w:val="0"/>
                <w:sz w:val="24"/>
                <w:szCs w:val="21"/>
              </w:rPr>
              <w:t>栏</w:t>
            </w:r>
            <w:r>
              <w:rPr>
                <w:rFonts w:eastAsia="仿宋_GB2312"/>
                <w:kern w:val="0"/>
                <w:sz w:val="24"/>
                <w:szCs w:val="21"/>
              </w:rPr>
              <w:t>5+</w:t>
            </w:r>
            <w:r>
              <w:rPr>
                <w:rFonts w:eastAsia="仿宋_GB2312"/>
                <w:kern w:val="0"/>
                <w:sz w:val="24"/>
                <w:szCs w:val="21"/>
              </w:rPr>
              <w:t>栏</w:t>
            </w:r>
            <w:r>
              <w:rPr>
                <w:rFonts w:eastAsia="仿宋_GB2312"/>
                <w:kern w:val="0"/>
                <w:sz w:val="24"/>
                <w:szCs w:val="21"/>
              </w:rPr>
              <w:t>8</w:t>
            </w:r>
            <w:r>
              <w:rPr>
                <w:rFonts w:eastAsia="仿宋_GB2312"/>
                <w:kern w:val="0"/>
                <w:sz w:val="24"/>
                <w:szCs w:val="21"/>
              </w:rPr>
              <w:t>；栏</w:t>
            </w:r>
            <w:r>
              <w:rPr>
                <w:rFonts w:eastAsia="仿宋_GB2312"/>
                <w:kern w:val="0"/>
                <w:sz w:val="24"/>
                <w:szCs w:val="21"/>
              </w:rPr>
              <w:t>5≥</w:t>
            </w:r>
            <w:r>
              <w:rPr>
                <w:rFonts w:eastAsia="仿宋_GB2312"/>
                <w:kern w:val="0"/>
                <w:sz w:val="24"/>
                <w:szCs w:val="21"/>
              </w:rPr>
              <w:t>栏</w:t>
            </w:r>
            <w:r>
              <w:rPr>
                <w:rFonts w:eastAsia="仿宋_GB2312"/>
                <w:kern w:val="0"/>
                <w:sz w:val="24"/>
                <w:szCs w:val="21"/>
              </w:rPr>
              <w:t>6</w:t>
            </w:r>
            <w:r>
              <w:rPr>
                <w:rFonts w:eastAsia="仿宋_GB2312"/>
                <w:kern w:val="0"/>
                <w:sz w:val="24"/>
                <w:szCs w:val="21"/>
              </w:rPr>
              <w:t>；栏</w:t>
            </w:r>
            <w:r>
              <w:rPr>
                <w:rFonts w:eastAsia="仿宋_GB2312"/>
                <w:kern w:val="0"/>
                <w:sz w:val="24"/>
                <w:szCs w:val="21"/>
              </w:rPr>
              <w:t>8≥</w:t>
            </w:r>
            <w:r>
              <w:rPr>
                <w:rFonts w:eastAsia="仿宋_GB2312"/>
                <w:kern w:val="0"/>
                <w:sz w:val="24"/>
                <w:szCs w:val="21"/>
              </w:rPr>
              <w:t>栏</w:t>
            </w:r>
            <w:r>
              <w:rPr>
                <w:rFonts w:eastAsia="仿宋_GB2312"/>
                <w:kern w:val="0"/>
                <w:sz w:val="24"/>
                <w:szCs w:val="21"/>
              </w:rPr>
              <w:t>9</w:t>
            </w:r>
            <w:r>
              <w:rPr>
                <w:rFonts w:eastAsia="仿宋_GB2312"/>
                <w:kern w:val="0"/>
                <w:sz w:val="24"/>
                <w:szCs w:val="21"/>
              </w:rPr>
              <w:t>。</w:t>
            </w:r>
            <w:r>
              <w:rPr>
                <w:rFonts w:eastAsia="仿宋_GB2312"/>
                <w:kern w:val="0"/>
                <w:sz w:val="24"/>
                <w:szCs w:val="21"/>
              </w:rPr>
              <w:br/>
              <w:t>2.</w:t>
            </w:r>
            <w:r>
              <w:rPr>
                <w:rFonts w:eastAsia="仿宋_GB2312"/>
                <w:kern w:val="0"/>
                <w:sz w:val="24"/>
                <w:szCs w:val="21"/>
              </w:rPr>
              <w:t>栏</w:t>
            </w:r>
            <w:r>
              <w:rPr>
                <w:rFonts w:eastAsia="仿宋_GB2312"/>
                <w:kern w:val="0"/>
                <w:sz w:val="24"/>
                <w:szCs w:val="21"/>
              </w:rPr>
              <w:t>3“</w:t>
            </w:r>
            <w:r>
              <w:rPr>
                <w:rFonts w:eastAsia="仿宋_GB2312"/>
                <w:kern w:val="0"/>
                <w:sz w:val="24"/>
                <w:szCs w:val="21"/>
              </w:rPr>
              <w:t>标识码</w:t>
            </w:r>
            <w:r>
              <w:rPr>
                <w:rFonts w:eastAsia="仿宋_GB2312"/>
                <w:kern w:val="0"/>
                <w:sz w:val="24"/>
                <w:szCs w:val="21"/>
              </w:rPr>
              <w:t>”</w:t>
            </w:r>
            <w:r>
              <w:rPr>
                <w:rFonts w:eastAsia="仿宋_GB2312"/>
                <w:kern w:val="0"/>
                <w:sz w:val="24"/>
                <w:szCs w:val="21"/>
              </w:rPr>
              <w:t>为土地利用数据库地类图</w:t>
            </w:r>
            <w:r>
              <w:rPr>
                <w:rFonts w:eastAsia="仿宋_GB2312"/>
                <w:color w:val="000000"/>
                <w:kern w:val="0"/>
                <w:sz w:val="24"/>
                <w:szCs w:val="21"/>
              </w:rPr>
              <w:t>斑层</w:t>
            </w:r>
            <w:r>
              <w:rPr>
                <w:rFonts w:eastAsia="仿宋_GB2312"/>
                <w:kern w:val="0"/>
                <w:sz w:val="24"/>
                <w:szCs w:val="21"/>
              </w:rPr>
              <w:t>中属性结构字段数值，不另行编号。</w:t>
            </w:r>
            <w:r>
              <w:rPr>
                <w:rFonts w:eastAsia="仿宋_GB2312"/>
                <w:kern w:val="0"/>
                <w:sz w:val="24"/>
                <w:szCs w:val="21"/>
              </w:rPr>
              <w:br/>
            </w:r>
            <w:r>
              <w:rPr>
                <w:rFonts w:eastAsia="仿宋_GB2312"/>
                <w:kern w:val="0"/>
                <w:sz w:val="24"/>
                <w:szCs w:val="21"/>
              </w:rPr>
              <w:t>3.</w:t>
            </w:r>
            <w:r>
              <w:rPr>
                <w:rFonts w:eastAsia="仿宋_GB2312"/>
                <w:kern w:val="0"/>
                <w:sz w:val="24"/>
                <w:szCs w:val="21"/>
              </w:rPr>
              <w:t>栏</w:t>
            </w:r>
            <w:r>
              <w:rPr>
                <w:rFonts w:eastAsia="仿宋_GB2312"/>
                <w:kern w:val="0"/>
                <w:sz w:val="24"/>
                <w:szCs w:val="21"/>
              </w:rPr>
              <w:t>7</w:t>
            </w:r>
            <w:r>
              <w:rPr>
                <w:rFonts w:eastAsia="仿宋_GB2312"/>
                <w:kern w:val="0"/>
                <w:sz w:val="24"/>
                <w:szCs w:val="21"/>
              </w:rPr>
              <w:t>、栏</w:t>
            </w:r>
            <w:r>
              <w:rPr>
                <w:rFonts w:eastAsia="仿宋_GB2312"/>
                <w:kern w:val="0"/>
                <w:sz w:val="24"/>
                <w:szCs w:val="21"/>
              </w:rPr>
              <w:t>10</w:t>
            </w:r>
            <w:r>
              <w:rPr>
                <w:rFonts w:eastAsia="仿宋_GB2312"/>
                <w:kern w:val="0"/>
                <w:sz w:val="24"/>
                <w:szCs w:val="21"/>
              </w:rPr>
              <w:t>和栏</w:t>
            </w:r>
            <w:r>
              <w:rPr>
                <w:rFonts w:eastAsia="仿宋_GB2312"/>
                <w:kern w:val="0"/>
                <w:sz w:val="24"/>
                <w:szCs w:val="21"/>
              </w:rPr>
              <w:t>11“</w:t>
            </w:r>
            <w:r>
              <w:rPr>
                <w:rFonts w:eastAsia="仿宋_GB2312"/>
                <w:kern w:val="0"/>
                <w:sz w:val="24"/>
                <w:szCs w:val="21"/>
              </w:rPr>
              <w:t>质量等别</w:t>
            </w:r>
            <w:r>
              <w:rPr>
                <w:rFonts w:eastAsia="仿宋_GB2312"/>
                <w:kern w:val="0"/>
                <w:sz w:val="24"/>
                <w:szCs w:val="21"/>
              </w:rPr>
              <w:t>”</w:t>
            </w:r>
            <w:r>
              <w:rPr>
                <w:rFonts w:eastAsia="仿宋_GB2312"/>
                <w:kern w:val="0"/>
                <w:sz w:val="24"/>
                <w:szCs w:val="21"/>
              </w:rPr>
              <w:t>为最新年度耕地质量等别数据库中的国家土地利用等，等别在</w:t>
            </w:r>
            <w:r>
              <w:rPr>
                <w:rFonts w:eastAsia="仿宋_GB2312"/>
                <w:kern w:val="0"/>
                <w:sz w:val="24"/>
                <w:szCs w:val="21"/>
              </w:rPr>
              <w:t>1-15</w:t>
            </w:r>
            <w:r>
              <w:rPr>
                <w:rFonts w:eastAsia="仿宋_GB2312"/>
                <w:kern w:val="0"/>
                <w:sz w:val="24"/>
                <w:szCs w:val="21"/>
              </w:rPr>
              <w:t>等之间；其中，县域小计（平均质量等别）、合计（平均质量等别）为质量等别加权平均数，保留一位小数。</w:t>
            </w:r>
            <w:r>
              <w:rPr>
                <w:rFonts w:eastAsia="仿宋_GB2312"/>
                <w:kern w:val="0"/>
                <w:sz w:val="24"/>
                <w:szCs w:val="21"/>
              </w:rPr>
              <w:br/>
              <w:t>4.</w:t>
            </w:r>
            <w:r>
              <w:rPr>
                <w:rFonts w:eastAsia="仿宋_GB2312"/>
                <w:kern w:val="0"/>
                <w:sz w:val="24"/>
                <w:szCs w:val="21"/>
              </w:rPr>
              <w:t>栏</w:t>
            </w:r>
            <w:r>
              <w:rPr>
                <w:rFonts w:eastAsia="仿宋_GB2312"/>
                <w:kern w:val="0"/>
                <w:sz w:val="24"/>
                <w:szCs w:val="21"/>
              </w:rPr>
              <w:t>5“</w:t>
            </w:r>
            <w:r>
              <w:rPr>
                <w:rFonts w:eastAsia="仿宋_GB2312"/>
                <w:kern w:val="0"/>
                <w:sz w:val="24"/>
                <w:szCs w:val="21"/>
              </w:rPr>
              <w:t>城市周边</w:t>
            </w:r>
            <w:r>
              <w:rPr>
                <w:rFonts w:eastAsia="仿宋_GB2312"/>
                <w:kern w:val="0"/>
                <w:sz w:val="24"/>
                <w:szCs w:val="21"/>
              </w:rPr>
              <w:t>”</w:t>
            </w:r>
            <w:r>
              <w:rPr>
                <w:rFonts w:eastAsia="仿宋_GB2312"/>
                <w:kern w:val="0"/>
                <w:sz w:val="24"/>
                <w:szCs w:val="21"/>
              </w:rPr>
              <w:t>为城市周边范围线内补充为永久基本农田的耕地图斑情况。</w:t>
            </w:r>
          </w:p>
        </w:tc>
      </w:tr>
    </w:tbl>
    <w:p w:rsidR="0097626E" w:rsidRPr="00902A40" w:rsidRDefault="006D000A">
      <w:r>
        <w:rPr>
          <w:rFonts w:eastAsia="仿宋_GB2312"/>
          <w:sz w:val="28"/>
          <w:szCs w:val="28"/>
        </w:rPr>
        <w:t>审核人：</w:t>
      </w:r>
      <w:r>
        <w:rPr>
          <w:rFonts w:eastAsia="仿宋_GB2312"/>
          <w:sz w:val="28"/>
          <w:szCs w:val="28"/>
        </w:rPr>
        <w:t xml:space="preserve">    </w:t>
      </w:r>
      <w:r>
        <w:rPr>
          <w:rFonts w:eastAsia="仿宋_GB2312"/>
          <w:sz w:val="28"/>
          <w:szCs w:val="28"/>
        </w:rPr>
        <w:t>审核日期：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sz w:val="28"/>
          <w:szCs w:val="28"/>
        </w:rPr>
        <w:t xml:space="preserve">                    </w:t>
      </w:r>
      <w:r>
        <w:rPr>
          <w:rFonts w:eastAsia="仿宋_GB2312"/>
          <w:sz w:val="28"/>
          <w:szCs w:val="28"/>
        </w:rPr>
        <w:t>填表人：</w:t>
      </w:r>
      <w:r>
        <w:rPr>
          <w:rFonts w:eastAsia="仿宋_GB2312"/>
          <w:sz w:val="28"/>
          <w:szCs w:val="28"/>
        </w:rPr>
        <w:t xml:space="preserve">    </w:t>
      </w:r>
      <w:r>
        <w:rPr>
          <w:rFonts w:eastAsia="仿宋_GB2312"/>
          <w:sz w:val="28"/>
          <w:szCs w:val="28"/>
        </w:rPr>
        <w:t>填表日期：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sectPr w:rsidR="0097626E" w:rsidRPr="00902A40" w:rsidSect="00902A40">
      <w:headerReference w:type="default" r:id="rId11"/>
      <w:footerReference w:type="default" r:id="rId12"/>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0A" w:rsidRDefault="006D000A">
      <w:r>
        <w:separator/>
      </w:r>
    </w:p>
  </w:endnote>
  <w:endnote w:type="continuationSeparator" w:id="0">
    <w:p w:rsidR="006D000A" w:rsidRDefault="006D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6E" w:rsidRDefault="006D00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7626E" w:rsidRDefault="009762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6E" w:rsidRDefault="006D000A">
    <w:pPr>
      <w:pStyle w:val="a3"/>
      <w:framePr w:wrap="around" w:vAnchor="text" w:hAnchor="margin" w:xAlign="right" w:y="1"/>
      <w:rPr>
        <w:rStyle w:val="a5"/>
        <w:rFonts w:ascii="宋体" w:hAnsi="宋体"/>
        <w:sz w:val="21"/>
        <w:szCs w:val="21"/>
      </w:rPr>
    </w:pPr>
    <w:r>
      <w:rPr>
        <w:rStyle w:val="a5"/>
        <w:rFonts w:ascii="宋体" w:hAnsi="宋体" w:hint="eastAsia"/>
        <w:sz w:val="21"/>
        <w:szCs w:val="21"/>
      </w:rPr>
      <w:fldChar w:fldCharType="begin"/>
    </w:r>
    <w:r>
      <w:rPr>
        <w:rStyle w:val="a5"/>
        <w:rFonts w:ascii="宋体" w:hAnsi="宋体"/>
        <w:sz w:val="21"/>
        <w:szCs w:val="21"/>
      </w:rPr>
      <w:instrText xml:space="preserve">PAGE  </w:instrText>
    </w:r>
    <w:r>
      <w:rPr>
        <w:rStyle w:val="a5"/>
        <w:rFonts w:ascii="宋体" w:hAnsi="宋体" w:hint="eastAsia"/>
        <w:sz w:val="21"/>
        <w:szCs w:val="21"/>
      </w:rPr>
      <w:fldChar w:fldCharType="separate"/>
    </w:r>
    <w:r w:rsidR="00902A40">
      <w:rPr>
        <w:rStyle w:val="a5"/>
        <w:rFonts w:ascii="宋体" w:hAnsi="宋体"/>
        <w:noProof/>
        <w:sz w:val="21"/>
        <w:szCs w:val="21"/>
      </w:rPr>
      <w:t>- 2 -</w:t>
    </w:r>
    <w:r>
      <w:rPr>
        <w:rStyle w:val="a5"/>
        <w:rFonts w:ascii="宋体" w:hAnsi="宋体" w:hint="eastAsia"/>
        <w:sz w:val="21"/>
        <w:szCs w:val="21"/>
      </w:rPr>
      <w:fldChar w:fldCharType="end"/>
    </w:r>
  </w:p>
  <w:p w:rsidR="0097626E" w:rsidRDefault="0097626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6E" w:rsidRDefault="006D000A">
    <w:pPr>
      <w:pStyle w:val="a3"/>
      <w:framePr w:wrap="around" w:vAnchor="text" w:hAnchor="margin" w:xAlign="right" w:y="1"/>
      <w:rPr>
        <w:rStyle w:val="a5"/>
        <w:rFonts w:ascii="宋体" w:hAnsi="宋体"/>
        <w:sz w:val="21"/>
        <w:szCs w:val="21"/>
      </w:rPr>
    </w:pPr>
    <w:r>
      <w:rPr>
        <w:rStyle w:val="a5"/>
        <w:rFonts w:ascii="宋体" w:hAnsi="宋体"/>
        <w:sz w:val="21"/>
        <w:szCs w:val="21"/>
      </w:rPr>
      <w:fldChar w:fldCharType="begin"/>
    </w:r>
    <w:r>
      <w:rPr>
        <w:rStyle w:val="a5"/>
        <w:rFonts w:ascii="宋体" w:hAnsi="宋体"/>
        <w:sz w:val="21"/>
        <w:szCs w:val="21"/>
      </w:rPr>
      <w:instrText xml:space="preserve">PAGE  </w:instrText>
    </w:r>
    <w:r>
      <w:rPr>
        <w:rStyle w:val="a5"/>
        <w:rFonts w:ascii="宋体" w:hAnsi="宋体"/>
        <w:sz w:val="21"/>
        <w:szCs w:val="21"/>
      </w:rPr>
      <w:fldChar w:fldCharType="separate"/>
    </w:r>
    <w:r w:rsidR="00902A40">
      <w:rPr>
        <w:rStyle w:val="a5"/>
        <w:rFonts w:ascii="宋体" w:hAnsi="宋体"/>
        <w:noProof/>
        <w:sz w:val="21"/>
        <w:szCs w:val="21"/>
      </w:rPr>
      <w:t>6</w:t>
    </w:r>
    <w:r>
      <w:rPr>
        <w:rStyle w:val="a5"/>
        <w:rFonts w:ascii="宋体" w:hAnsi="宋体"/>
        <w:sz w:val="21"/>
        <w:szCs w:val="21"/>
      </w:rPr>
      <w:fldChar w:fldCharType="end"/>
    </w:r>
  </w:p>
  <w:p w:rsidR="0097626E" w:rsidRDefault="0097626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0A" w:rsidRDefault="006D000A">
      <w:r>
        <w:separator/>
      </w:r>
    </w:p>
  </w:footnote>
  <w:footnote w:type="continuationSeparator" w:id="0">
    <w:p w:rsidR="006D000A" w:rsidRDefault="006D0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6E" w:rsidRDefault="0097626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6E" w:rsidRDefault="0097626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3175"/>
    <w:rsid w:val="006D000A"/>
    <w:rsid w:val="00902A40"/>
    <w:rsid w:val="0097626E"/>
    <w:rsid w:val="0CDE3175"/>
    <w:rsid w:val="1E20584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6</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侯一俊</dc:creator>
  <cp:lastModifiedBy>Administrator</cp:lastModifiedBy>
  <cp:revision>2</cp:revision>
  <dcterms:created xsi:type="dcterms:W3CDTF">2018-08-03T07:39:00Z</dcterms:created>
  <dcterms:modified xsi:type="dcterms:W3CDTF">2019-08-29T03:37:00Z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